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D23D1" w14:textId="77777777" w:rsidR="00C14893" w:rsidRPr="00F67DA7" w:rsidRDefault="00000000" w:rsidP="00F67DA7">
      <w:pPr>
        <w:spacing w:line="240" w:lineRule="auto"/>
        <w:contextualSpacing/>
        <w:jc w:val="center"/>
        <w:rPr>
          <w:rFonts w:ascii="Avenir" w:eastAsia="Avenir" w:hAnsi="Avenir" w:cs="Avenir"/>
          <w:b/>
          <w:bCs/>
          <w:sz w:val="32"/>
          <w:szCs w:val="32"/>
        </w:rPr>
      </w:pPr>
      <w:r w:rsidRPr="00F67DA7">
        <w:rPr>
          <w:rFonts w:ascii="Avenir" w:eastAsia="Avenir" w:hAnsi="Avenir" w:cs="Avenir"/>
          <w:b/>
          <w:bCs/>
          <w:sz w:val="32"/>
          <w:szCs w:val="32"/>
        </w:rPr>
        <w:t>English Education Concentration Worksheet</w:t>
      </w:r>
    </w:p>
    <w:p w14:paraId="00B3DEDF" w14:textId="77777777" w:rsidR="00C14893" w:rsidRPr="00031325" w:rsidRDefault="00000000" w:rsidP="00F67DA7">
      <w:pPr>
        <w:spacing w:line="240" w:lineRule="auto"/>
        <w:contextualSpacing/>
        <w:jc w:val="center"/>
        <w:rPr>
          <w:rFonts w:ascii="Avenir" w:eastAsia="Avenir" w:hAnsi="Avenir" w:cs="Avenir"/>
          <w:sz w:val="26"/>
          <w:szCs w:val="26"/>
        </w:rPr>
      </w:pPr>
      <w:r w:rsidRPr="00031325">
        <w:rPr>
          <w:rFonts w:ascii="Avenir" w:eastAsia="Avenir" w:hAnsi="Avenir" w:cs="Avenir"/>
          <w:sz w:val="26"/>
          <w:szCs w:val="26"/>
        </w:rPr>
        <w:t>(English Subject Matter Waiver Program)</w:t>
      </w:r>
    </w:p>
    <w:p w14:paraId="0F79D19A" w14:textId="77777777" w:rsidR="00C14893" w:rsidRDefault="00000000" w:rsidP="00F67DA7">
      <w:pPr>
        <w:spacing w:line="240" w:lineRule="auto"/>
        <w:contextualSpacing/>
        <w:jc w:val="center"/>
        <w:rPr>
          <w:rFonts w:ascii="Avenir" w:eastAsia="Avenir" w:hAnsi="Avenir" w:cs="Avenir"/>
        </w:rPr>
      </w:pPr>
      <w:r>
        <w:rPr>
          <w:rFonts w:ascii="Avenir" w:eastAsia="Avenir" w:hAnsi="Avenir" w:cs="Avenir"/>
        </w:rPr>
        <w:t>Revised May 2026</w:t>
      </w:r>
    </w:p>
    <w:p w14:paraId="4F6ACA73" w14:textId="77777777" w:rsidR="00C14893" w:rsidRPr="00F67DA7" w:rsidRDefault="00C14893">
      <w:pPr>
        <w:rPr>
          <w:rFonts w:ascii="Avenir" w:eastAsia="Avenir" w:hAnsi="Avenir" w:cs="Avenir"/>
          <w:sz w:val="13"/>
          <w:szCs w:val="13"/>
        </w:rPr>
      </w:pPr>
    </w:p>
    <w:p w14:paraId="4EE58A63" w14:textId="77777777" w:rsidR="00C14893" w:rsidRPr="00031325" w:rsidRDefault="00000000">
      <w:pPr>
        <w:rPr>
          <w:rFonts w:ascii="Avenir" w:eastAsia="Avenir" w:hAnsi="Avenir" w:cs="Avenir"/>
          <w:b/>
          <w:bCs/>
          <w:sz w:val="26"/>
          <w:szCs w:val="26"/>
        </w:rPr>
      </w:pPr>
      <w:r w:rsidRPr="00031325">
        <w:rPr>
          <w:rFonts w:ascii="Avenir" w:eastAsia="Avenir" w:hAnsi="Avenir" w:cs="Avenir"/>
          <w:b/>
          <w:bCs/>
          <w:sz w:val="26"/>
          <w:szCs w:val="26"/>
        </w:rPr>
        <w:t>Major Core Requirements (28 units)</w:t>
      </w:r>
    </w:p>
    <w:p w14:paraId="56FAC9A3" w14:textId="77777777" w:rsidR="00C14893" w:rsidRPr="00F67DA7" w:rsidRDefault="00C14893">
      <w:pPr>
        <w:rPr>
          <w:rFonts w:ascii="Avenir" w:eastAsia="Avenir" w:hAnsi="Avenir" w:cs="Avenir"/>
          <w:sz w:val="2"/>
          <w:szCs w:val="2"/>
        </w:rPr>
      </w:pPr>
    </w:p>
    <w:tbl>
      <w:tblPr>
        <w:tblStyle w:val="a"/>
        <w:tblW w:w="95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1245"/>
        <w:gridCol w:w="1125"/>
        <w:gridCol w:w="4095"/>
        <w:gridCol w:w="825"/>
        <w:gridCol w:w="960"/>
      </w:tblGrid>
      <w:tr w:rsidR="00C14893" w14:paraId="529554AF" w14:textId="77777777">
        <w:tc>
          <w:tcPr>
            <w:tcW w:w="1275" w:type="dxa"/>
            <w:shd w:val="clear" w:color="auto" w:fill="CCCCCC"/>
            <w:tcMar>
              <w:top w:w="100" w:type="dxa"/>
              <w:left w:w="100" w:type="dxa"/>
              <w:bottom w:w="100" w:type="dxa"/>
              <w:right w:w="100" w:type="dxa"/>
            </w:tcMar>
          </w:tcPr>
          <w:p w14:paraId="6E164B9A" w14:textId="77777777" w:rsidR="00C14893" w:rsidRDefault="00000000">
            <w:pPr>
              <w:widowControl w:val="0"/>
              <w:pBdr>
                <w:top w:val="nil"/>
                <w:left w:val="nil"/>
                <w:bottom w:val="nil"/>
                <w:right w:val="nil"/>
                <w:between w:val="nil"/>
              </w:pBdr>
              <w:spacing w:line="240" w:lineRule="auto"/>
              <w:contextualSpacing/>
              <w:rPr>
                <w:rFonts w:ascii="Avenir" w:eastAsia="Avenir" w:hAnsi="Avenir" w:cs="Avenir"/>
                <w:b/>
                <w:bCs/>
              </w:rPr>
            </w:pPr>
            <w:r>
              <w:rPr>
                <w:rFonts w:ascii="Avenir" w:eastAsia="Avenir" w:hAnsi="Avenir" w:cs="Avenir"/>
                <w:b/>
                <w:bCs/>
              </w:rPr>
              <w:t>Institution</w:t>
            </w:r>
          </w:p>
        </w:tc>
        <w:tc>
          <w:tcPr>
            <w:tcW w:w="1245" w:type="dxa"/>
            <w:shd w:val="clear" w:color="auto" w:fill="CCCCCC"/>
            <w:tcMar>
              <w:top w:w="100" w:type="dxa"/>
              <w:left w:w="100" w:type="dxa"/>
              <w:bottom w:w="100" w:type="dxa"/>
              <w:right w:w="100" w:type="dxa"/>
            </w:tcMar>
          </w:tcPr>
          <w:p w14:paraId="685F4788" w14:textId="77777777" w:rsidR="00C14893" w:rsidRDefault="00000000">
            <w:pPr>
              <w:widowControl w:val="0"/>
              <w:pBdr>
                <w:top w:val="nil"/>
                <w:left w:val="nil"/>
                <w:bottom w:val="nil"/>
                <w:right w:val="nil"/>
                <w:between w:val="nil"/>
              </w:pBdr>
              <w:spacing w:line="240" w:lineRule="auto"/>
              <w:contextualSpacing/>
              <w:rPr>
                <w:rFonts w:ascii="Avenir" w:eastAsia="Avenir" w:hAnsi="Avenir" w:cs="Avenir"/>
                <w:b/>
                <w:bCs/>
              </w:rPr>
            </w:pPr>
            <w:r>
              <w:rPr>
                <w:rFonts w:ascii="Avenir" w:eastAsia="Avenir" w:hAnsi="Avenir" w:cs="Avenir"/>
                <w:b/>
                <w:bCs/>
              </w:rPr>
              <w:t>Sem/Year</w:t>
            </w:r>
          </w:p>
        </w:tc>
        <w:tc>
          <w:tcPr>
            <w:tcW w:w="1125" w:type="dxa"/>
            <w:shd w:val="clear" w:color="auto" w:fill="CCCCCC"/>
            <w:tcMar>
              <w:top w:w="100" w:type="dxa"/>
              <w:left w:w="100" w:type="dxa"/>
              <w:bottom w:w="100" w:type="dxa"/>
              <w:right w:w="100" w:type="dxa"/>
            </w:tcMar>
          </w:tcPr>
          <w:p w14:paraId="2A481E86" w14:textId="77777777" w:rsidR="00C14893" w:rsidRDefault="00000000">
            <w:pPr>
              <w:widowControl w:val="0"/>
              <w:pBdr>
                <w:top w:val="nil"/>
                <w:left w:val="nil"/>
                <w:bottom w:val="nil"/>
                <w:right w:val="nil"/>
                <w:between w:val="nil"/>
              </w:pBdr>
              <w:spacing w:line="240" w:lineRule="auto"/>
              <w:contextualSpacing/>
              <w:rPr>
                <w:rFonts w:ascii="Avenir" w:eastAsia="Avenir" w:hAnsi="Avenir" w:cs="Avenir"/>
                <w:b/>
                <w:bCs/>
              </w:rPr>
            </w:pPr>
            <w:r>
              <w:rPr>
                <w:rFonts w:ascii="Avenir" w:eastAsia="Avenir" w:hAnsi="Avenir" w:cs="Avenir"/>
                <w:b/>
                <w:bCs/>
              </w:rPr>
              <w:t>Course #</w:t>
            </w:r>
          </w:p>
        </w:tc>
        <w:tc>
          <w:tcPr>
            <w:tcW w:w="4095" w:type="dxa"/>
            <w:shd w:val="clear" w:color="auto" w:fill="CCCCCC"/>
            <w:tcMar>
              <w:top w:w="100" w:type="dxa"/>
              <w:left w:w="100" w:type="dxa"/>
              <w:bottom w:w="100" w:type="dxa"/>
              <w:right w:w="100" w:type="dxa"/>
            </w:tcMar>
          </w:tcPr>
          <w:p w14:paraId="2BC7C6A9" w14:textId="77777777" w:rsidR="00C14893" w:rsidRDefault="00000000">
            <w:pPr>
              <w:widowControl w:val="0"/>
              <w:pBdr>
                <w:top w:val="nil"/>
                <w:left w:val="nil"/>
                <w:bottom w:val="nil"/>
                <w:right w:val="nil"/>
                <w:between w:val="nil"/>
              </w:pBdr>
              <w:spacing w:line="240" w:lineRule="auto"/>
              <w:contextualSpacing/>
              <w:rPr>
                <w:rFonts w:ascii="Avenir" w:eastAsia="Avenir" w:hAnsi="Avenir" w:cs="Avenir"/>
                <w:b/>
                <w:bCs/>
              </w:rPr>
            </w:pPr>
            <w:r>
              <w:rPr>
                <w:rFonts w:ascii="Avenir" w:eastAsia="Avenir" w:hAnsi="Avenir" w:cs="Avenir"/>
                <w:b/>
                <w:bCs/>
              </w:rPr>
              <w:t>Course Title</w:t>
            </w:r>
          </w:p>
        </w:tc>
        <w:tc>
          <w:tcPr>
            <w:tcW w:w="825" w:type="dxa"/>
            <w:shd w:val="clear" w:color="auto" w:fill="CCCCCC"/>
            <w:tcMar>
              <w:top w:w="100" w:type="dxa"/>
              <w:left w:w="100" w:type="dxa"/>
              <w:bottom w:w="100" w:type="dxa"/>
              <w:right w:w="100" w:type="dxa"/>
            </w:tcMar>
          </w:tcPr>
          <w:p w14:paraId="2A1CFBEA" w14:textId="77777777" w:rsidR="00C14893" w:rsidRDefault="00000000">
            <w:pPr>
              <w:widowControl w:val="0"/>
              <w:pBdr>
                <w:top w:val="nil"/>
                <w:left w:val="nil"/>
                <w:bottom w:val="nil"/>
                <w:right w:val="nil"/>
                <w:between w:val="nil"/>
              </w:pBdr>
              <w:spacing w:line="240" w:lineRule="auto"/>
              <w:contextualSpacing/>
              <w:rPr>
                <w:rFonts w:ascii="Avenir" w:eastAsia="Avenir" w:hAnsi="Avenir" w:cs="Avenir"/>
                <w:b/>
                <w:bCs/>
              </w:rPr>
            </w:pPr>
            <w:r>
              <w:rPr>
                <w:rFonts w:ascii="Avenir" w:eastAsia="Avenir" w:hAnsi="Avenir" w:cs="Avenir"/>
                <w:b/>
                <w:bCs/>
              </w:rPr>
              <w:t>Units</w:t>
            </w:r>
          </w:p>
        </w:tc>
        <w:tc>
          <w:tcPr>
            <w:tcW w:w="960" w:type="dxa"/>
            <w:shd w:val="clear" w:color="auto" w:fill="CCCCCC"/>
            <w:tcMar>
              <w:top w:w="100" w:type="dxa"/>
              <w:left w:w="100" w:type="dxa"/>
              <w:bottom w:w="100" w:type="dxa"/>
              <w:right w:w="100" w:type="dxa"/>
            </w:tcMar>
          </w:tcPr>
          <w:p w14:paraId="34F91487" w14:textId="77777777" w:rsidR="00C14893" w:rsidRDefault="00000000">
            <w:pPr>
              <w:widowControl w:val="0"/>
              <w:pBdr>
                <w:top w:val="nil"/>
                <w:left w:val="nil"/>
                <w:bottom w:val="nil"/>
                <w:right w:val="nil"/>
                <w:between w:val="nil"/>
              </w:pBdr>
              <w:spacing w:line="240" w:lineRule="auto"/>
              <w:contextualSpacing/>
              <w:rPr>
                <w:rFonts w:ascii="Avenir" w:eastAsia="Avenir" w:hAnsi="Avenir" w:cs="Avenir"/>
                <w:b/>
                <w:bCs/>
              </w:rPr>
            </w:pPr>
            <w:r>
              <w:rPr>
                <w:rFonts w:ascii="Avenir" w:eastAsia="Avenir" w:hAnsi="Avenir" w:cs="Avenir"/>
                <w:b/>
                <w:bCs/>
              </w:rPr>
              <w:t>Grade</w:t>
            </w:r>
          </w:p>
        </w:tc>
      </w:tr>
      <w:tr w:rsidR="00C14893" w14:paraId="6E362211" w14:textId="77777777">
        <w:tc>
          <w:tcPr>
            <w:tcW w:w="1275" w:type="dxa"/>
            <w:tcMar>
              <w:top w:w="100" w:type="dxa"/>
              <w:left w:w="100" w:type="dxa"/>
              <w:bottom w:w="100" w:type="dxa"/>
              <w:right w:w="100" w:type="dxa"/>
            </w:tcMar>
          </w:tcPr>
          <w:p w14:paraId="45DEAF04" w14:textId="77777777" w:rsidR="00C14893" w:rsidRDefault="00C14893">
            <w:pPr>
              <w:widowControl w:val="0"/>
              <w:pBdr>
                <w:top w:val="nil"/>
                <w:left w:val="nil"/>
                <w:bottom w:val="nil"/>
                <w:right w:val="nil"/>
                <w:between w:val="nil"/>
              </w:pBdr>
              <w:spacing w:line="240" w:lineRule="auto"/>
              <w:contextualSpacing/>
              <w:rPr>
                <w:rFonts w:ascii="Avenir" w:eastAsia="Avenir" w:hAnsi="Avenir" w:cs="Avenir"/>
              </w:rPr>
            </w:pPr>
          </w:p>
        </w:tc>
        <w:tc>
          <w:tcPr>
            <w:tcW w:w="1245" w:type="dxa"/>
            <w:tcMar>
              <w:top w:w="100" w:type="dxa"/>
              <w:left w:w="100" w:type="dxa"/>
              <w:bottom w:w="100" w:type="dxa"/>
              <w:right w:w="100" w:type="dxa"/>
            </w:tcMar>
          </w:tcPr>
          <w:p w14:paraId="0AED0672" w14:textId="77777777" w:rsidR="00C14893" w:rsidRDefault="00C14893">
            <w:pPr>
              <w:widowControl w:val="0"/>
              <w:pBdr>
                <w:top w:val="nil"/>
                <w:left w:val="nil"/>
                <w:bottom w:val="nil"/>
                <w:right w:val="nil"/>
                <w:between w:val="nil"/>
              </w:pBdr>
              <w:spacing w:line="240" w:lineRule="auto"/>
              <w:contextualSpacing/>
              <w:rPr>
                <w:rFonts w:ascii="Avenir" w:eastAsia="Avenir" w:hAnsi="Avenir" w:cs="Avenir"/>
              </w:rPr>
            </w:pPr>
          </w:p>
        </w:tc>
        <w:tc>
          <w:tcPr>
            <w:tcW w:w="1125" w:type="dxa"/>
            <w:tcMar>
              <w:top w:w="100" w:type="dxa"/>
              <w:left w:w="100" w:type="dxa"/>
              <w:bottom w:w="100" w:type="dxa"/>
              <w:right w:w="100" w:type="dxa"/>
            </w:tcMar>
          </w:tcPr>
          <w:p w14:paraId="421CFCA9" w14:textId="77777777" w:rsidR="00C14893" w:rsidRDefault="00000000">
            <w:pPr>
              <w:widowControl w:val="0"/>
              <w:pBdr>
                <w:top w:val="nil"/>
                <w:left w:val="nil"/>
                <w:bottom w:val="nil"/>
                <w:right w:val="nil"/>
                <w:between w:val="nil"/>
              </w:pBdr>
              <w:spacing w:line="240" w:lineRule="auto"/>
              <w:contextualSpacing/>
              <w:rPr>
                <w:rFonts w:ascii="Avenir" w:eastAsia="Avenir" w:hAnsi="Avenir" w:cs="Avenir"/>
              </w:rPr>
            </w:pPr>
            <w:r>
              <w:rPr>
                <w:rFonts w:ascii="Avenir" w:eastAsia="Avenir" w:hAnsi="Avenir" w:cs="Avenir"/>
              </w:rPr>
              <w:t>201*</w:t>
            </w:r>
          </w:p>
        </w:tc>
        <w:tc>
          <w:tcPr>
            <w:tcW w:w="4095" w:type="dxa"/>
            <w:tcMar>
              <w:top w:w="100" w:type="dxa"/>
              <w:left w:w="100" w:type="dxa"/>
              <w:bottom w:w="100" w:type="dxa"/>
              <w:right w:w="100" w:type="dxa"/>
            </w:tcMar>
          </w:tcPr>
          <w:p w14:paraId="6D15B08A" w14:textId="77777777" w:rsidR="00C14893" w:rsidRDefault="00000000">
            <w:pPr>
              <w:widowControl w:val="0"/>
              <w:pBdr>
                <w:top w:val="nil"/>
                <w:left w:val="nil"/>
                <w:bottom w:val="nil"/>
                <w:right w:val="nil"/>
                <w:between w:val="nil"/>
              </w:pBdr>
              <w:spacing w:line="240" w:lineRule="auto"/>
              <w:contextualSpacing/>
              <w:rPr>
                <w:rFonts w:ascii="Avenir" w:eastAsia="Avenir" w:hAnsi="Avenir" w:cs="Avenir"/>
              </w:rPr>
            </w:pPr>
            <w:r>
              <w:rPr>
                <w:rFonts w:ascii="Avenir" w:eastAsia="Avenir" w:hAnsi="Avenir" w:cs="Avenir"/>
              </w:rPr>
              <w:t>Literary Analysis: Seminar</w:t>
            </w:r>
          </w:p>
        </w:tc>
        <w:tc>
          <w:tcPr>
            <w:tcW w:w="825" w:type="dxa"/>
            <w:tcMar>
              <w:top w:w="100" w:type="dxa"/>
              <w:left w:w="100" w:type="dxa"/>
              <w:bottom w:w="100" w:type="dxa"/>
              <w:right w:w="100" w:type="dxa"/>
            </w:tcMar>
          </w:tcPr>
          <w:p w14:paraId="74229378" w14:textId="77777777" w:rsidR="00C14893" w:rsidRDefault="00000000">
            <w:pPr>
              <w:widowControl w:val="0"/>
              <w:pBdr>
                <w:top w:val="nil"/>
                <w:left w:val="nil"/>
                <w:bottom w:val="nil"/>
                <w:right w:val="nil"/>
                <w:between w:val="nil"/>
              </w:pBdr>
              <w:spacing w:line="240" w:lineRule="auto"/>
              <w:contextualSpacing/>
              <w:rPr>
                <w:rFonts w:ascii="Avenir" w:eastAsia="Avenir" w:hAnsi="Avenir" w:cs="Avenir"/>
              </w:rPr>
            </w:pPr>
            <w:r>
              <w:rPr>
                <w:rFonts w:ascii="Avenir" w:eastAsia="Avenir" w:hAnsi="Avenir" w:cs="Avenir"/>
              </w:rPr>
              <w:t>4</w:t>
            </w:r>
          </w:p>
        </w:tc>
        <w:tc>
          <w:tcPr>
            <w:tcW w:w="960" w:type="dxa"/>
            <w:tcMar>
              <w:top w:w="100" w:type="dxa"/>
              <w:left w:w="100" w:type="dxa"/>
              <w:bottom w:w="100" w:type="dxa"/>
              <w:right w:w="100" w:type="dxa"/>
            </w:tcMar>
          </w:tcPr>
          <w:p w14:paraId="6D804DD0" w14:textId="77777777" w:rsidR="00C14893" w:rsidRDefault="00C14893">
            <w:pPr>
              <w:widowControl w:val="0"/>
              <w:pBdr>
                <w:top w:val="nil"/>
                <w:left w:val="nil"/>
                <w:bottom w:val="nil"/>
                <w:right w:val="nil"/>
                <w:between w:val="nil"/>
              </w:pBdr>
              <w:spacing w:line="240" w:lineRule="auto"/>
              <w:contextualSpacing/>
              <w:rPr>
                <w:rFonts w:ascii="Avenir" w:eastAsia="Avenir" w:hAnsi="Avenir" w:cs="Avenir"/>
              </w:rPr>
            </w:pPr>
          </w:p>
        </w:tc>
      </w:tr>
      <w:tr w:rsidR="00C14893" w14:paraId="17D41AA6" w14:textId="77777777" w:rsidTr="00031325">
        <w:trPr>
          <w:trHeight w:val="258"/>
        </w:trPr>
        <w:tc>
          <w:tcPr>
            <w:tcW w:w="9525" w:type="dxa"/>
            <w:gridSpan w:val="6"/>
            <w:shd w:val="clear" w:color="auto" w:fill="D9D9D9"/>
            <w:tcMar>
              <w:top w:w="100" w:type="dxa"/>
              <w:left w:w="100" w:type="dxa"/>
              <w:bottom w:w="100" w:type="dxa"/>
              <w:right w:w="100" w:type="dxa"/>
            </w:tcMar>
          </w:tcPr>
          <w:p w14:paraId="2DC5C99B" w14:textId="77777777" w:rsidR="00C14893" w:rsidRPr="00F67DA7" w:rsidRDefault="00000000">
            <w:pPr>
              <w:widowControl w:val="0"/>
              <w:pBdr>
                <w:top w:val="nil"/>
                <w:left w:val="nil"/>
                <w:bottom w:val="nil"/>
                <w:right w:val="nil"/>
                <w:between w:val="nil"/>
              </w:pBdr>
              <w:spacing w:line="240" w:lineRule="auto"/>
              <w:contextualSpacing/>
              <w:jc w:val="center"/>
              <w:rPr>
                <w:rFonts w:ascii="Avenir" w:eastAsia="Avenir" w:hAnsi="Avenir" w:cs="Avenir"/>
                <w:b/>
                <w:bCs/>
              </w:rPr>
            </w:pPr>
            <w:r w:rsidRPr="00F67DA7">
              <w:rPr>
                <w:rFonts w:ascii="Avenir" w:eastAsia="Avenir" w:hAnsi="Avenir" w:cs="Avenir"/>
                <w:b/>
                <w:bCs/>
              </w:rPr>
              <w:t>Two Survey Courses (8 units)</w:t>
            </w:r>
          </w:p>
        </w:tc>
      </w:tr>
      <w:tr w:rsidR="00C14893" w14:paraId="485279FC" w14:textId="77777777">
        <w:tc>
          <w:tcPr>
            <w:tcW w:w="1275" w:type="dxa"/>
            <w:tcMar>
              <w:top w:w="100" w:type="dxa"/>
              <w:left w:w="100" w:type="dxa"/>
              <w:bottom w:w="100" w:type="dxa"/>
              <w:right w:w="100" w:type="dxa"/>
            </w:tcMar>
          </w:tcPr>
          <w:p w14:paraId="3F0F15E4" w14:textId="77777777" w:rsidR="00C14893" w:rsidRPr="00F67DA7" w:rsidRDefault="00C14893">
            <w:pPr>
              <w:widowControl w:val="0"/>
              <w:pBdr>
                <w:top w:val="nil"/>
                <w:left w:val="nil"/>
                <w:bottom w:val="nil"/>
                <w:right w:val="nil"/>
                <w:between w:val="nil"/>
              </w:pBdr>
              <w:spacing w:line="240" w:lineRule="auto"/>
              <w:contextualSpacing/>
              <w:rPr>
                <w:rFonts w:ascii="Avenir" w:eastAsia="Avenir" w:hAnsi="Avenir" w:cs="Avenir"/>
              </w:rPr>
            </w:pPr>
          </w:p>
        </w:tc>
        <w:tc>
          <w:tcPr>
            <w:tcW w:w="1245" w:type="dxa"/>
            <w:tcMar>
              <w:top w:w="100" w:type="dxa"/>
              <w:left w:w="100" w:type="dxa"/>
              <w:bottom w:w="100" w:type="dxa"/>
              <w:right w:w="100" w:type="dxa"/>
            </w:tcMar>
          </w:tcPr>
          <w:p w14:paraId="40C79F86" w14:textId="77777777" w:rsidR="00C14893" w:rsidRPr="00F67DA7" w:rsidRDefault="00C14893">
            <w:pPr>
              <w:widowControl w:val="0"/>
              <w:pBdr>
                <w:top w:val="nil"/>
                <w:left w:val="nil"/>
                <w:bottom w:val="nil"/>
                <w:right w:val="nil"/>
                <w:between w:val="nil"/>
              </w:pBdr>
              <w:spacing w:line="240" w:lineRule="auto"/>
              <w:contextualSpacing/>
              <w:rPr>
                <w:rFonts w:ascii="Avenir" w:eastAsia="Avenir" w:hAnsi="Avenir" w:cs="Avenir"/>
              </w:rPr>
            </w:pPr>
          </w:p>
        </w:tc>
        <w:tc>
          <w:tcPr>
            <w:tcW w:w="1125" w:type="dxa"/>
            <w:tcMar>
              <w:top w:w="100" w:type="dxa"/>
              <w:left w:w="100" w:type="dxa"/>
              <w:bottom w:w="100" w:type="dxa"/>
              <w:right w:w="100" w:type="dxa"/>
            </w:tcMar>
          </w:tcPr>
          <w:p w14:paraId="453FAD66" w14:textId="77777777" w:rsidR="00C14893" w:rsidRPr="00F67DA7" w:rsidRDefault="00000000">
            <w:pPr>
              <w:widowControl w:val="0"/>
              <w:pBdr>
                <w:top w:val="nil"/>
                <w:left w:val="nil"/>
                <w:bottom w:val="nil"/>
                <w:right w:val="nil"/>
                <w:between w:val="nil"/>
              </w:pBdr>
              <w:spacing w:line="240" w:lineRule="auto"/>
              <w:contextualSpacing/>
              <w:rPr>
                <w:rFonts w:ascii="Avenir" w:eastAsia="Avenir" w:hAnsi="Avenir" w:cs="Avenir"/>
              </w:rPr>
            </w:pPr>
            <w:r w:rsidRPr="00F67DA7">
              <w:rPr>
                <w:rFonts w:ascii="Avenir" w:eastAsia="Avenir" w:hAnsi="Avenir" w:cs="Avenir"/>
              </w:rPr>
              <w:t>235*</w:t>
            </w:r>
          </w:p>
        </w:tc>
        <w:tc>
          <w:tcPr>
            <w:tcW w:w="4095" w:type="dxa"/>
            <w:tcMar>
              <w:top w:w="100" w:type="dxa"/>
              <w:left w:w="100" w:type="dxa"/>
              <w:bottom w:w="100" w:type="dxa"/>
              <w:right w:w="100" w:type="dxa"/>
            </w:tcMar>
          </w:tcPr>
          <w:p w14:paraId="36EBF41A" w14:textId="77777777" w:rsidR="00C14893" w:rsidRPr="00F67DA7" w:rsidRDefault="00000000">
            <w:pPr>
              <w:widowControl w:val="0"/>
              <w:pBdr>
                <w:top w:val="nil"/>
                <w:left w:val="nil"/>
                <w:bottom w:val="nil"/>
                <w:right w:val="nil"/>
                <w:between w:val="nil"/>
              </w:pBdr>
              <w:spacing w:line="240" w:lineRule="auto"/>
              <w:contextualSpacing/>
              <w:rPr>
                <w:rFonts w:ascii="Avenir" w:eastAsia="Avenir" w:hAnsi="Avenir" w:cs="Avenir"/>
              </w:rPr>
            </w:pPr>
            <w:r w:rsidRPr="00F67DA7">
              <w:rPr>
                <w:rFonts w:ascii="Avenir" w:eastAsia="Avenir" w:hAnsi="Avenir" w:cs="Avenir"/>
              </w:rPr>
              <w:t>Early British &amp; American Literature</w:t>
            </w:r>
          </w:p>
        </w:tc>
        <w:tc>
          <w:tcPr>
            <w:tcW w:w="825" w:type="dxa"/>
            <w:tcMar>
              <w:top w:w="100" w:type="dxa"/>
              <w:left w:w="100" w:type="dxa"/>
              <w:bottom w:w="100" w:type="dxa"/>
              <w:right w:w="100" w:type="dxa"/>
            </w:tcMar>
          </w:tcPr>
          <w:p w14:paraId="15005F51" w14:textId="77777777" w:rsidR="00C14893" w:rsidRPr="00F67DA7" w:rsidRDefault="00000000">
            <w:pPr>
              <w:widowControl w:val="0"/>
              <w:pBdr>
                <w:top w:val="nil"/>
                <w:left w:val="nil"/>
                <w:bottom w:val="nil"/>
                <w:right w:val="nil"/>
                <w:between w:val="nil"/>
              </w:pBdr>
              <w:spacing w:line="240" w:lineRule="auto"/>
              <w:contextualSpacing/>
              <w:rPr>
                <w:rFonts w:ascii="Avenir" w:eastAsia="Avenir" w:hAnsi="Avenir" w:cs="Avenir"/>
              </w:rPr>
            </w:pPr>
            <w:r w:rsidRPr="00F67DA7">
              <w:rPr>
                <w:rFonts w:ascii="Avenir" w:eastAsia="Avenir" w:hAnsi="Avenir" w:cs="Avenir"/>
              </w:rPr>
              <w:t>4</w:t>
            </w:r>
          </w:p>
        </w:tc>
        <w:tc>
          <w:tcPr>
            <w:tcW w:w="960" w:type="dxa"/>
            <w:tcMar>
              <w:top w:w="100" w:type="dxa"/>
              <w:left w:w="100" w:type="dxa"/>
              <w:bottom w:w="100" w:type="dxa"/>
              <w:right w:w="100" w:type="dxa"/>
            </w:tcMar>
          </w:tcPr>
          <w:p w14:paraId="4A55600C" w14:textId="77777777" w:rsidR="00C14893" w:rsidRPr="00F67DA7" w:rsidRDefault="00C14893">
            <w:pPr>
              <w:widowControl w:val="0"/>
              <w:pBdr>
                <w:top w:val="nil"/>
                <w:left w:val="nil"/>
                <w:bottom w:val="nil"/>
                <w:right w:val="nil"/>
                <w:between w:val="nil"/>
              </w:pBdr>
              <w:spacing w:line="240" w:lineRule="auto"/>
              <w:contextualSpacing/>
              <w:rPr>
                <w:rFonts w:ascii="Avenir" w:eastAsia="Avenir" w:hAnsi="Avenir" w:cs="Avenir"/>
              </w:rPr>
            </w:pPr>
          </w:p>
        </w:tc>
      </w:tr>
      <w:tr w:rsidR="00C14893" w14:paraId="3CF02267" w14:textId="77777777">
        <w:tc>
          <w:tcPr>
            <w:tcW w:w="1275" w:type="dxa"/>
            <w:tcMar>
              <w:top w:w="100" w:type="dxa"/>
              <w:left w:w="100" w:type="dxa"/>
              <w:bottom w:w="100" w:type="dxa"/>
              <w:right w:w="100" w:type="dxa"/>
            </w:tcMar>
          </w:tcPr>
          <w:p w14:paraId="1F1E9948" w14:textId="77777777" w:rsidR="00C14893" w:rsidRPr="00F67DA7" w:rsidRDefault="00C14893">
            <w:pPr>
              <w:widowControl w:val="0"/>
              <w:pBdr>
                <w:top w:val="nil"/>
                <w:left w:val="nil"/>
                <w:bottom w:val="nil"/>
                <w:right w:val="nil"/>
                <w:between w:val="nil"/>
              </w:pBdr>
              <w:spacing w:line="240" w:lineRule="auto"/>
              <w:contextualSpacing/>
              <w:rPr>
                <w:rFonts w:ascii="Avenir" w:eastAsia="Avenir" w:hAnsi="Avenir" w:cs="Avenir"/>
              </w:rPr>
            </w:pPr>
          </w:p>
        </w:tc>
        <w:tc>
          <w:tcPr>
            <w:tcW w:w="1245" w:type="dxa"/>
            <w:tcMar>
              <w:top w:w="100" w:type="dxa"/>
              <w:left w:w="100" w:type="dxa"/>
              <w:bottom w:w="100" w:type="dxa"/>
              <w:right w:w="100" w:type="dxa"/>
            </w:tcMar>
          </w:tcPr>
          <w:p w14:paraId="73EB25BC" w14:textId="77777777" w:rsidR="00C14893" w:rsidRPr="00F67DA7" w:rsidRDefault="00C14893">
            <w:pPr>
              <w:widowControl w:val="0"/>
              <w:pBdr>
                <w:top w:val="nil"/>
                <w:left w:val="nil"/>
                <w:bottom w:val="nil"/>
                <w:right w:val="nil"/>
                <w:between w:val="nil"/>
              </w:pBdr>
              <w:spacing w:line="240" w:lineRule="auto"/>
              <w:contextualSpacing/>
              <w:rPr>
                <w:rFonts w:ascii="Avenir" w:eastAsia="Avenir" w:hAnsi="Avenir" w:cs="Avenir"/>
              </w:rPr>
            </w:pPr>
          </w:p>
        </w:tc>
        <w:tc>
          <w:tcPr>
            <w:tcW w:w="1125" w:type="dxa"/>
            <w:tcMar>
              <w:top w:w="100" w:type="dxa"/>
              <w:left w:w="100" w:type="dxa"/>
              <w:bottom w:w="100" w:type="dxa"/>
              <w:right w:w="100" w:type="dxa"/>
            </w:tcMar>
          </w:tcPr>
          <w:p w14:paraId="1F13A18C" w14:textId="77777777" w:rsidR="00C14893" w:rsidRPr="00F67DA7" w:rsidRDefault="00000000">
            <w:pPr>
              <w:widowControl w:val="0"/>
              <w:pBdr>
                <w:top w:val="nil"/>
                <w:left w:val="nil"/>
                <w:bottom w:val="nil"/>
                <w:right w:val="nil"/>
                <w:between w:val="nil"/>
              </w:pBdr>
              <w:spacing w:line="240" w:lineRule="auto"/>
              <w:contextualSpacing/>
              <w:rPr>
                <w:rFonts w:ascii="Avenir" w:eastAsia="Avenir" w:hAnsi="Avenir" w:cs="Avenir"/>
              </w:rPr>
            </w:pPr>
            <w:r w:rsidRPr="00F67DA7">
              <w:rPr>
                <w:rFonts w:ascii="Avenir" w:eastAsia="Avenir" w:hAnsi="Avenir" w:cs="Avenir"/>
              </w:rPr>
              <w:t>236*</w:t>
            </w:r>
          </w:p>
        </w:tc>
        <w:tc>
          <w:tcPr>
            <w:tcW w:w="4095" w:type="dxa"/>
            <w:tcMar>
              <w:top w:w="100" w:type="dxa"/>
              <w:left w:w="100" w:type="dxa"/>
              <w:bottom w:w="100" w:type="dxa"/>
              <w:right w:w="100" w:type="dxa"/>
            </w:tcMar>
          </w:tcPr>
          <w:p w14:paraId="4F294243" w14:textId="77777777" w:rsidR="00C14893" w:rsidRPr="00F67DA7" w:rsidRDefault="00000000">
            <w:pPr>
              <w:widowControl w:val="0"/>
              <w:pBdr>
                <w:top w:val="nil"/>
                <w:left w:val="nil"/>
                <w:bottom w:val="nil"/>
                <w:right w:val="nil"/>
                <w:between w:val="nil"/>
              </w:pBdr>
              <w:spacing w:line="240" w:lineRule="auto"/>
              <w:contextualSpacing/>
              <w:rPr>
                <w:rFonts w:ascii="Avenir" w:eastAsia="Avenir" w:hAnsi="Avenir" w:cs="Avenir"/>
              </w:rPr>
            </w:pPr>
            <w:r w:rsidRPr="00F67DA7">
              <w:rPr>
                <w:rFonts w:ascii="Avenir" w:eastAsia="Avenir" w:hAnsi="Avenir" w:cs="Avenir"/>
              </w:rPr>
              <w:t>Later British &amp; American Literature</w:t>
            </w:r>
          </w:p>
        </w:tc>
        <w:tc>
          <w:tcPr>
            <w:tcW w:w="825" w:type="dxa"/>
            <w:tcMar>
              <w:top w:w="100" w:type="dxa"/>
              <w:left w:w="100" w:type="dxa"/>
              <w:bottom w:w="100" w:type="dxa"/>
              <w:right w:w="100" w:type="dxa"/>
            </w:tcMar>
          </w:tcPr>
          <w:p w14:paraId="7CDFEC56" w14:textId="77777777" w:rsidR="00C14893" w:rsidRPr="00F67DA7" w:rsidRDefault="00000000">
            <w:pPr>
              <w:widowControl w:val="0"/>
              <w:pBdr>
                <w:top w:val="nil"/>
                <w:left w:val="nil"/>
                <w:bottom w:val="nil"/>
                <w:right w:val="nil"/>
                <w:between w:val="nil"/>
              </w:pBdr>
              <w:spacing w:line="240" w:lineRule="auto"/>
              <w:contextualSpacing/>
              <w:rPr>
                <w:rFonts w:ascii="Avenir" w:eastAsia="Avenir" w:hAnsi="Avenir" w:cs="Avenir"/>
              </w:rPr>
            </w:pPr>
            <w:r w:rsidRPr="00F67DA7">
              <w:rPr>
                <w:rFonts w:ascii="Avenir" w:eastAsia="Avenir" w:hAnsi="Avenir" w:cs="Avenir"/>
              </w:rPr>
              <w:t>4</w:t>
            </w:r>
          </w:p>
        </w:tc>
        <w:tc>
          <w:tcPr>
            <w:tcW w:w="960" w:type="dxa"/>
            <w:tcMar>
              <w:top w:w="100" w:type="dxa"/>
              <w:left w:w="100" w:type="dxa"/>
              <w:bottom w:w="100" w:type="dxa"/>
              <w:right w:w="100" w:type="dxa"/>
            </w:tcMar>
          </w:tcPr>
          <w:p w14:paraId="357AA3F1" w14:textId="77777777" w:rsidR="00C14893" w:rsidRPr="00F67DA7" w:rsidRDefault="00C14893">
            <w:pPr>
              <w:widowControl w:val="0"/>
              <w:pBdr>
                <w:top w:val="nil"/>
                <w:left w:val="nil"/>
                <w:bottom w:val="nil"/>
                <w:right w:val="nil"/>
                <w:between w:val="nil"/>
              </w:pBdr>
              <w:spacing w:line="240" w:lineRule="auto"/>
              <w:contextualSpacing/>
              <w:rPr>
                <w:rFonts w:ascii="Avenir" w:eastAsia="Avenir" w:hAnsi="Avenir" w:cs="Avenir"/>
              </w:rPr>
            </w:pPr>
          </w:p>
        </w:tc>
      </w:tr>
      <w:tr w:rsidR="00C14893" w14:paraId="25429EE3" w14:textId="77777777" w:rsidTr="00031325">
        <w:trPr>
          <w:trHeight w:val="285"/>
        </w:trPr>
        <w:tc>
          <w:tcPr>
            <w:tcW w:w="9525" w:type="dxa"/>
            <w:gridSpan w:val="6"/>
            <w:shd w:val="clear" w:color="auto" w:fill="D9D9D9"/>
            <w:tcMar>
              <w:top w:w="100" w:type="dxa"/>
              <w:left w:w="100" w:type="dxa"/>
              <w:bottom w:w="100" w:type="dxa"/>
              <w:right w:w="100" w:type="dxa"/>
            </w:tcMar>
          </w:tcPr>
          <w:p w14:paraId="636498B1" w14:textId="77777777" w:rsidR="00C14893" w:rsidRPr="00F67DA7" w:rsidRDefault="00000000">
            <w:pPr>
              <w:widowControl w:val="0"/>
              <w:pBdr>
                <w:top w:val="nil"/>
                <w:left w:val="nil"/>
                <w:bottom w:val="nil"/>
                <w:right w:val="nil"/>
                <w:between w:val="nil"/>
              </w:pBdr>
              <w:spacing w:line="240" w:lineRule="auto"/>
              <w:contextualSpacing/>
              <w:jc w:val="center"/>
              <w:rPr>
                <w:rFonts w:ascii="Avenir" w:eastAsia="Avenir" w:hAnsi="Avenir" w:cs="Avenir"/>
                <w:b/>
                <w:bCs/>
              </w:rPr>
            </w:pPr>
            <w:r w:rsidRPr="00F67DA7">
              <w:rPr>
                <w:rFonts w:ascii="Avenir" w:eastAsia="Avenir" w:hAnsi="Avenir" w:cs="Avenir"/>
                <w:b/>
                <w:bCs/>
              </w:rPr>
              <w:t>Shakespeare Course (4 units)</w:t>
            </w:r>
          </w:p>
        </w:tc>
      </w:tr>
      <w:tr w:rsidR="00C14893" w14:paraId="2EDC8F71" w14:textId="77777777">
        <w:tc>
          <w:tcPr>
            <w:tcW w:w="1275" w:type="dxa"/>
            <w:tcMar>
              <w:top w:w="100" w:type="dxa"/>
              <w:left w:w="100" w:type="dxa"/>
              <w:bottom w:w="100" w:type="dxa"/>
              <w:right w:w="100" w:type="dxa"/>
            </w:tcMar>
          </w:tcPr>
          <w:p w14:paraId="07D6231D" w14:textId="77777777" w:rsidR="00C14893" w:rsidRPr="00F67DA7" w:rsidRDefault="00C14893">
            <w:pPr>
              <w:widowControl w:val="0"/>
              <w:pBdr>
                <w:top w:val="nil"/>
                <w:left w:val="nil"/>
                <w:bottom w:val="nil"/>
                <w:right w:val="nil"/>
                <w:between w:val="nil"/>
              </w:pBdr>
              <w:spacing w:line="240" w:lineRule="auto"/>
              <w:contextualSpacing/>
              <w:rPr>
                <w:rFonts w:ascii="Avenir" w:eastAsia="Avenir" w:hAnsi="Avenir" w:cs="Avenir"/>
              </w:rPr>
            </w:pPr>
          </w:p>
        </w:tc>
        <w:tc>
          <w:tcPr>
            <w:tcW w:w="1245" w:type="dxa"/>
            <w:tcMar>
              <w:top w:w="100" w:type="dxa"/>
              <w:left w:w="100" w:type="dxa"/>
              <w:bottom w:w="100" w:type="dxa"/>
              <w:right w:w="100" w:type="dxa"/>
            </w:tcMar>
          </w:tcPr>
          <w:p w14:paraId="3D0DCF4D" w14:textId="77777777" w:rsidR="00C14893" w:rsidRPr="00F67DA7" w:rsidRDefault="00C14893">
            <w:pPr>
              <w:widowControl w:val="0"/>
              <w:pBdr>
                <w:top w:val="nil"/>
                <w:left w:val="nil"/>
                <w:bottom w:val="nil"/>
                <w:right w:val="nil"/>
                <w:between w:val="nil"/>
              </w:pBdr>
              <w:spacing w:line="240" w:lineRule="auto"/>
              <w:contextualSpacing/>
              <w:rPr>
                <w:rFonts w:ascii="Avenir" w:eastAsia="Avenir" w:hAnsi="Avenir" w:cs="Avenir"/>
              </w:rPr>
            </w:pPr>
          </w:p>
        </w:tc>
        <w:tc>
          <w:tcPr>
            <w:tcW w:w="1125" w:type="dxa"/>
            <w:tcMar>
              <w:top w:w="100" w:type="dxa"/>
              <w:left w:w="100" w:type="dxa"/>
              <w:bottom w:w="100" w:type="dxa"/>
              <w:right w:w="100" w:type="dxa"/>
            </w:tcMar>
          </w:tcPr>
          <w:p w14:paraId="55D6868D" w14:textId="77777777" w:rsidR="00C14893" w:rsidRPr="00F67DA7" w:rsidRDefault="00000000">
            <w:pPr>
              <w:widowControl w:val="0"/>
              <w:pBdr>
                <w:top w:val="nil"/>
                <w:left w:val="nil"/>
                <w:bottom w:val="nil"/>
                <w:right w:val="nil"/>
                <w:between w:val="nil"/>
              </w:pBdr>
              <w:spacing w:line="240" w:lineRule="auto"/>
              <w:contextualSpacing/>
              <w:rPr>
                <w:rFonts w:ascii="Avenir" w:eastAsia="Avenir" w:hAnsi="Avenir" w:cs="Avenir"/>
              </w:rPr>
            </w:pPr>
            <w:r w:rsidRPr="00F67DA7">
              <w:rPr>
                <w:rFonts w:ascii="Avenir" w:eastAsia="Avenir" w:hAnsi="Avenir" w:cs="Avenir"/>
              </w:rPr>
              <w:t>339</w:t>
            </w:r>
          </w:p>
        </w:tc>
        <w:tc>
          <w:tcPr>
            <w:tcW w:w="4095" w:type="dxa"/>
            <w:tcMar>
              <w:top w:w="100" w:type="dxa"/>
              <w:left w:w="100" w:type="dxa"/>
              <w:bottom w:w="100" w:type="dxa"/>
              <w:right w:w="100" w:type="dxa"/>
            </w:tcMar>
          </w:tcPr>
          <w:p w14:paraId="21F4B74D" w14:textId="77777777" w:rsidR="00C14893" w:rsidRPr="00F67DA7" w:rsidRDefault="00000000">
            <w:pPr>
              <w:widowControl w:val="0"/>
              <w:pBdr>
                <w:top w:val="nil"/>
                <w:left w:val="nil"/>
                <w:bottom w:val="nil"/>
                <w:right w:val="nil"/>
                <w:between w:val="nil"/>
              </w:pBdr>
              <w:spacing w:line="240" w:lineRule="auto"/>
              <w:contextualSpacing/>
              <w:rPr>
                <w:rFonts w:ascii="Avenir" w:eastAsia="Avenir" w:hAnsi="Avenir" w:cs="Avenir"/>
              </w:rPr>
            </w:pPr>
            <w:r w:rsidRPr="00F67DA7">
              <w:rPr>
                <w:rFonts w:ascii="Avenir" w:eastAsia="Avenir" w:hAnsi="Avenir" w:cs="Avenir"/>
              </w:rPr>
              <w:t>Introduction to Shakespeare</w:t>
            </w:r>
          </w:p>
        </w:tc>
        <w:tc>
          <w:tcPr>
            <w:tcW w:w="825" w:type="dxa"/>
            <w:tcMar>
              <w:top w:w="100" w:type="dxa"/>
              <w:left w:w="100" w:type="dxa"/>
              <w:bottom w:w="100" w:type="dxa"/>
              <w:right w:w="100" w:type="dxa"/>
            </w:tcMar>
          </w:tcPr>
          <w:p w14:paraId="4428C3EA" w14:textId="77777777" w:rsidR="00C14893" w:rsidRPr="00F67DA7" w:rsidRDefault="00000000">
            <w:pPr>
              <w:widowControl w:val="0"/>
              <w:pBdr>
                <w:top w:val="nil"/>
                <w:left w:val="nil"/>
                <w:bottom w:val="nil"/>
                <w:right w:val="nil"/>
                <w:between w:val="nil"/>
              </w:pBdr>
              <w:spacing w:line="240" w:lineRule="auto"/>
              <w:contextualSpacing/>
              <w:rPr>
                <w:rFonts w:ascii="Avenir" w:eastAsia="Avenir" w:hAnsi="Avenir" w:cs="Avenir"/>
              </w:rPr>
            </w:pPr>
            <w:r w:rsidRPr="00F67DA7">
              <w:rPr>
                <w:rFonts w:ascii="Avenir" w:eastAsia="Avenir" w:hAnsi="Avenir" w:cs="Avenir"/>
              </w:rPr>
              <w:t>4</w:t>
            </w:r>
          </w:p>
        </w:tc>
        <w:tc>
          <w:tcPr>
            <w:tcW w:w="960" w:type="dxa"/>
            <w:tcMar>
              <w:top w:w="100" w:type="dxa"/>
              <w:left w:w="100" w:type="dxa"/>
              <w:bottom w:w="100" w:type="dxa"/>
              <w:right w:w="100" w:type="dxa"/>
            </w:tcMar>
          </w:tcPr>
          <w:p w14:paraId="6AF0B1A9" w14:textId="77777777" w:rsidR="00C14893" w:rsidRPr="00F67DA7" w:rsidRDefault="00C14893">
            <w:pPr>
              <w:widowControl w:val="0"/>
              <w:pBdr>
                <w:top w:val="nil"/>
                <w:left w:val="nil"/>
                <w:bottom w:val="nil"/>
                <w:right w:val="nil"/>
                <w:between w:val="nil"/>
              </w:pBdr>
              <w:spacing w:line="240" w:lineRule="auto"/>
              <w:contextualSpacing/>
              <w:rPr>
                <w:rFonts w:ascii="Avenir" w:eastAsia="Avenir" w:hAnsi="Avenir" w:cs="Avenir"/>
              </w:rPr>
            </w:pPr>
          </w:p>
        </w:tc>
      </w:tr>
      <w:tr w:rsidR="00C14893" w14:paraId="2DCFA0C9" w14:textId="77777777" w:rsidTr="00031325">
        <w:trPr>
          <w:trHeight w:val="294"/>
        </w:trPr>
        <w:tc>
          <w:tcPr>
            <w:tcW w:w="9525" w:type="dxa"/>
            <w:gridSpan w:val="6"/>
            <w:shd w:val="clear" w:color="auto" w:fill="D9D9D9"/>
            <w:tcMar>
              <w:top w:w="100" w:type="dxa"/>
              <w:left w:w="100" w:type="dxa"/>
              <w:bottom w:w="100" w:type="dxa"/>
              <w:right w:w="100" w:type="dxa"/>
            </w:tcMar>
          </w:tcPr>
          <w:p w14:paraId="5E779D05" w14:textId="77777777" w:rsidR="00C14893" w:rsidRPr="00F67DA7" w:rsidRDefault="00000000">
            <w:pPr>
              <w:widowControl w:val="0"/>
              <w:pBdr>
                <w:top w:val="nil"/>
                <w:left w:val="nil"/>
                <w:bottom w:val="nil"/>
                <w:right w:val="nil"/>
                <w:between w:val="nil"/>
              </w:pBdr>
              <w:spacing w:line="240" w:lineRule="auto"/>
              <w:contextualSpacing/>
              <w:jc w:val="center"/>
              <w:rPr>
                <w:rFonts w:ascii="Avenir" w:eastAsia="Avenir" w:hAnsi="Avenir" w:cs="Avenir"/>
                <w:b/>
                <w:bCs/>
              </w:rPr>
            </w:pPr>
            <w:r w:rsidRPr="00F67DA7">
              <w:rPr>
                <w:rFonts w:ascii="Avenir" w:eastAsia="Avenir" w:hAnsi="Avenir" w:cs="Avenir"/>
                <w:b/>
                <w:bCs/>
              </w:rPr>
              <w:t>Survey in a Distinct Ethnic Tradition (4 units)</w:t>
            </w:r>
          </w:p>
        </w:tc>
      </w:tr>
      <w:tr w:rsidR="00C14893" w14:paraId="19EECA51" w14:textId="77777777">
        <w:tc>
          <w:tcPr>
            <w:tcW w:w="1275" w:type="dxa"/>
            <w:tcMar>
              <w:top w:w="100" w:type="dxa"/>
              <w:left w:w="100" w:type="dxa"/>
              <w:bottom w:w="100" w:type="dxa"/>
              <w:right w:w="100" w:type="dxa"/>
            </w:tcMar>
          </w:tcPr>
          <w:p w14:paraId="1157FBF0" w14:textId="77777777" w:rsidR="00C14893" w:rsidRPr="00F67DA7" w:rsidRDefault="00C14893">
            <w:pPr>
              <w:widowControl w:val="0"/>
              <w:pBdr>
                <w:top w:val="nil"/>
                <w:left w:val="nil"/>
                <w:bottom w:val="nil"/>
                <w:right w:val="nil"/>
                <w:between w:val="nil"/>
              </w:pBdr>
              <w:spacing w:line="240" w:lineRule="auto"/>
              <w:contextualSpacing/>
              <w:rPr>
                <w:rFonts w:ascii="Avenir" w:eastAsia="Avenir" w:hAnsi="Avenir" w:cs="Avenir"/>
              </w:rPr>
            </w:pPr>
          </w:p>
        </w:tc>
        <w:tc>
          <w:tcPr>
            <w:tcW w:w="1245" w:type="dxa"/>
            <w:tcMar>
              <w:top w:w="100" w:type="dxa"/>
              <w:left w:w="100" w:type="dxa"/>
              <w:bottom w:w="100" w:type="dxa"/>
              <w:right w:w="100" w:type="dxa"/>
            </w:tcMar>
          </w:tcPr>
          <w:p w14:paraId="7768F383" w14:textId="77777777" w:rsidR="00C14893" w:rsidRPr="00F67DA7" w:rsidRDefault="00C14893">
            <w:pPr>
              <w:widowControl w:val="0"/>
              <w:pBdr>
                <w:top w:val="nil"/>
                <w:left w:val="nil"/>
                <w:bottom w:val="nil"/>
                <w:right w:val="nil"/>
                <w:between w:val="nil"/>
              </w:pBdr>
              <w:spacing w:line="240" w:lineRule="auto"/>
              <w:contextualSpacing/>
              <w:rPr>
                <w:rFonts w:ascii="Avenir" w:eastAsia="Avenir" w:hAnsi="Avenir" w:cs="Avenir"/>
              </w:rPr>
            </w:pPr>
          </w:p>
        </w:tc>
        <w:tc>
          <w:tcPr>
            <w:tcW w:w="1125" w:type="dxa"/>
            <w:tcMar>
              <w:top w:w="100" w:type="dxa"/>
              <w:left w:w="100" w:type="dxa"/>
              <w:bottom w:w="100" w:type="dxa"/>
              <w:right w:w="100" w:type="dxa"/>
            </w:tcMar>
          </w:tcPr>
          <w:p w14:paraId="1052D3D1" w14:textId="77777777" w:rsidR="00C14893" w:rsidRPr="00F67DA7" w:rsidRDefault="00000000">
            <w:pPr>
              <w:widowControl w:val="0"/>
              <w:pBdr>
                <w:top w:val="nil"/>
                <w:left w:val="nil"/>
                <w:bottom w:val="nil"/>
                <w:right w:val="nil"/>
                <w:between w:val="nil"/>
              </w:pBdr>
              <w:spacing w:line="240" w:lineRule="auto"/>
              <w:contextualSpacing/>
              <w:rPr>
                <w:rFonts w:ascii="Avenir" w:eastAsia="Avenir" w:hAnsi="Avenir" w:cs="Avenir"/>
              </w:rPr>
            </w:pPr>
            <w:r w:rsidRPr="00F67DA7">
              <w:rPr>
                <w:rFonts w:ascii="Avenir" w:eastAsia="Avenir" w:hAnsi="Avenir" w:cs="Avenir"/>
              </w:rPr>
              <w:t>350</w:t>
            </w:r>
          </w:p>
        </w:tc>
        <w:tc>
          <w:tcPr>
            <w:tcW w:w="4095" w:type="dxa"/>
            <w:tcMar>
              <w:top w:w="100" w:type="dxa"/>
              <w:left w:w="100" w:type="dxa"/>
              <w:bottom w:w="100" w:type="dxa"/>
              <w:right w:w="100" w:type="dxa"/>
            </w:tcMar>
          </w:tcPr>
          <w:p w14:paraId="5494A9B4" w14:textId="77777777" w:rsidR="00C14893" w:rsidRPr="00F67DA7" w:rsidRDefault="00000000">
            <w:pPr>
              <w:widowControl w:val="0"/>
              <w:pBdr>
                <w:top w:val="nil"/>
                <w:left w:val="nil"/>
                <w:bottom w:val="nil"/>
                <w:right w:val="nil"/>
                <w:between w:val="nil"/>
              </w:pBdr>
              <w:spacing w:line="240" w:lineRule="auto"/>
              <w:contextualSpacing/>
              <w:rPr>
                <w:rFonts w:ascii="Avenir" w:eastAsia="Avenir" w:hAnsi="Avenir" w:cs="Avenir"/>
              </w:rPr>
            </w:pPr>
            <w:r w:rsidRPr="00F67DA7">
              <w:rPr>
                <w:rFonts w:ascii="Avenir" w:eastAsia="Avenir" w:hAnsi="Avenir" w:cs="Avenir"/>
              </w:rPr>
              <w:t>Survey in a Distinct Ethnic Tradition</w:t>
            </w:r>
          </w:p>
        </w:tc>
        <w:tc>
          <w:tcPr>
            <w:tcW w:w="825" w:type="dxa"/>
            <w:tcMar>
              <w:top w:w="100" w:type="dxa"/>
              <w:left w:w="100" w:type="dxa"/>
              <w:bottom w:w="100" w:type="dxa"/>
              <w:right w:w="100" w:type="dxa"/>
            </w:tcMar>
          </w:tcPr>
          <w:p w14:paraId="663F41BE" w14:textId="77777777" w:rsidR="00C14893" w:rsidRPr="00F67DA7" w:rsidRDefault="00000000">
            <w:pPr>
              <w:widowControl w:val="0"/>
              <w:pBdr>
                <w:top w:val="nil"/>
                <w:left w:val="nil"/>
                <w:bottom w:val="nil"/>
                <w:right w:val="nil"/>
                <w:between w:val="nil"/>
              </w:pBdr>
              <w:spacing w:line="240" w:lineRule="auto"/>
              <w:contextualSpacing/>
              <w:rPr>
                <w:rFonts w:ascii="Avenir" w:eastAsia="Avenir" w:hAnsi="Avenir" w:cs="Avenir"/>
              </w:rPr>
            </w:pPr>
            <w:r w:rsidRPr="00F67DA7">
              <w:rPr>
                <w:rFonts w:ascii="Avenir" w:eastAsia="Avenir" w:hAnsi="Avenir" w:cs="Avenir"/>
              </w:rPr>
              <w:t>4</w:t>
            </w:r>
          </w:p>
        </w:tc>
        <w:tc>
          <w:tcPr>
            <w:tcW w:w="960" w:type="dxa"/>
            <w:tcMar>
              <w:top w:w="100" w:type="dxa"/>
              <w:left w:w="100" w:type="dxa"/>
              <w:bottom w:w="100" w:type="dxa"/>
              <w:right w:w="100" w:type="dxa"/>
            </w:tcMar>
          </w:tcPr>
          <w:p w14:paraId="23CA10AF" w14:textId="77777777" w:rsidR="00C14893" w:rsidRPr="00F67DA7" w:rsidRDefault="00C14893">
            <w:pPr>
              <w:widowControl w:val="0"/>
              <w:pBdr>
                <w:top w:val="nil"/>
                <w:left w:val="nil"/>
                <w:bottom w:val="nil"/>
                <w:right w:val="nil"/>
                <w:between w:val="nil"/>
              </w:pBdr>
              <w:spacing w:line="240" w:lineRule="auto"/>
              <w:contextualSpacing/>
              <w:rPr>
                <w:rFonts w:ascii="Avenir" w:eastAsia="Avenir" w:hAnsi="Avenir" w:cs="Avenir"/>
              </w:rPr>
            </w:pPr>
          </w:p>
        </w:tc>
      </w:tr>
      <w:tr w:rsidR="00C14893" w14:paraId="003BCBBC" w14:textId="77777777" w:rsidTr="00031325">
        <w:trPr>
          <w:trHeight w:val="294"/>
        </w:trPr>
        <w:tc>
          <w:tcPr>
            <w:tcW w:w="9525" w:type="dxa"/>
            <w:gridSpan w:val="6"/>
            <w:shd w:val="clear" w:color="auto" w:fill="D9D9D9"/>
            <w:tcMar>
              <w:top w:w="100" w:type="dxa"/>
              <w:left w:w="100" w:type="dxa"/>
              <w:bottom w:w="100" w:type="dxa"/>
              <w:right w:w="100" w:type="dxa"/>
            </w:tcMar>
          </w:tcPr>
          <w:p w14:paraId="78D43680" w14:textId="77777777" w:rsidR="00C14893" w:rsidRPr="00F67DA7" w:rsidRDefault="00000000">
            <w:pPr>
              <w:widowControl w:val="0"/>
              <w:pBdr>
                <w:top w:val="nil"/>
                <w:left w:val="nil"/>
                <w:bottom w:val="nil"/>
                <w:right w:val="nil"/>
                <w:between w:val="nil"/>
              </w:pBdr>
              <w:spacing w:line="240" w:lineRule="auto"/>
              <w:contextualSpacing/>
              <w:jc w:val="center"/>
              <w:rPr>
                <w:rFonts w:ascii="Avenir" w:eastAsia="Avenir" w:hAnsi="Avenir" w:cs="Avenir"/>
                <w:b/>
                <w:bCs/>
              </w:rPr>
            </w:pPr>
            <w:r w:rsidRPr="00F67DA7">
              <w:rPr>
                <w:rFonts w:ascii="Avenir" w:eastAsia="Avenir" w:hAnsi="Avenir" w:cs="Avenir"/>
                <w:b/>
                <w:bCs/>
              </w:rPr>
              <w:t>Theory Course (4 units)</w:t>
            </w:r>
          </w:p>
        </w:tc>
      </w:tr>
      <w:tr w:rsidR="00C14893" w14:paraId="7F2DA188" w14:textId="77777777">
        <w:tc>
          <w:tcPr>
            <w:tcW w:w="1275" w:type="dxa"/>
            <w:tcMar>
              <w:top w:w="100" w:type="dxa"/>
              <w:left w:w="100" w:type="dxa"/>
              <w:bottom w:w="100" w:type="dxa"/>
              <w:right w:w="100" w:type="dxa"/>
            </w:tcMar>
          </w:tcPr>
          <w:p w14:paraId="110388E6" w14:textId="77777777" w:rsidR="00C14893" w:rsidRPr="00F67DA7" w:rsidRDefault="00C14893">
            <w:pPr>
              <w:widowControl w:val="0"/>
              <w:pBdr>
                <w:top w:val="nil"/>
                <w:left w:val="nil"/>
                <w:bottom w:val="nil"/>
                <w:right w:val="nil"/>
                <w:between w:val="nil"/>
              </w:pBdr>
              <w:spacing w:line="240" w:lineRule="auto"/>
              <w:contextualSpacing/>
              <w:rPr>
                <w:rFonts w:ascii="Avenir" w:eastAsia="Avenir" w:hAnsi="Avenir" w:cs="Avenir"/>
              </w:rPr>
            </w:pPr>
          </w:p>
        </w:tc>
        <w:tc>
          <w:tcPr>
            <w:tcW w:w="1245" w:type="dxa"/>
            <w:tcMar>
              <w:top w:w="100" w:type="dxa"/>
              <w:left w:w="100" w:type="dxa"/>
              <w:bottom w:w="100" w:type="dxa"/>
              <w:right w:w="100" w:type="dxa"/>
            </w:tcMar>
          </w:tcPr>
          <w:p w14:paraId="4FA7895E" w14:textId="77777777" w:rsidR="00C14893" w:rsidRPr="00F67DA7" w:rsidRDefault="00C14893">
            <w:pPr>
              <w:widowControl w:val="0"/>
              <w:pBdr>
                <w:top w:val="nil"/>
                <w:left w:val="nil"/>
                <w:bottom w:val="nil"/>
                <w:right w:val="nil"/>
                <w:between w:val="nil"/>
              </w:pBdr>
              <w:spacing w:line="240" w:lineRule="auto"/>
              <w:contextualSpacing/>
              <w:rPr>
                <w:rFonts w:ascii="Avenir" w:eastAsia="Avenir" w:hAnsi="Avenir" w:cs="Avenir"/>
              </w:rPr>
            </w:pPr>
          </w:p>
        </w:tc>
        <w:tc>
          <w:tcPr>
            <w:tcW w:w="1125" w:type="dxa"/>
            <w:tcMar>
              <w:top w:w="100" w:type="dxa"/>
              <w:left w:w="100" w:type="dxa"/>
              <w:bottom w:w="100" w:type="dxa"/>
              <w:right w:w="100" w:type="dxa"/>
            </w:tcMar>
          </w:tcPr>
          <w:p w14:paraId="694DAAA0" w14:textId="77777777" w:rsidR="00C14893" w:rsidRPr="00F67DA7" w:rsidRDefault="00000000">
            <w:pPr>
              <w:widowControl w:val="0"/>
              <w:pBdr>
                <w:top w:val="nil"/>
                <w:left w:val="nil"/>
                <w:bottom w:val="nil"/>
                <w:right w:val="nil"/>
                <w:between w:val="nil"/>
              </w:pBdr>
              <w:spacing w:line="240" w:lineRule="auto"/>
              <w:contextualSpacing/>
              <w:rPr>
                <w:rFonts w:ascii="Avenir" w:eastAsia="Avenir" w:hAnsi="Avenir" w:cs="Avenir"/>
              </w:rPr>
            </w:pPr>
            <w:r w:rsidRPr="00F67DA7">
              <w:rPr>
                <w:rFonts w:ascii="Avenir" w:eastAsia="Avenir" w:hAnsi="Avenir" w:cs="Avenir"/>
              </w:rPr>
              <w:t>491</w:t>
            </w:r>
          </w:p>
        </w:tc>
        <w:tc>
          <w:tcPr>
            <w:tcW w:w="4095" w:type="dxa"/>
            <w:tcMar>
              <w:top w:w="100" w:type="dxa"/>
              <w:left w:w="100" w:type="dxa"/>
              <w:bottom w:w="100" w:type="dxa"/>
              <w:right w:w="100" w:type="dxa"/>
            </w:tcMar>
          </w:tcPr>
          <w:p w14:paraId="6397B97A" w14:textId="77777777" w:rsidR="00C14893" w:rsidRPr="00F67DA7" w:rsidRDefault="00000000">
            <w:pPr>
              <w:widowControl w:val="0"/>
              <w:pBdr>
                <w:top w:val="nil"/>
                <w:left w:val="nil"/>
                <w:bottom w:val="nil"/>
                <w:right w:val="nil"/>
                <w:between w:val="nil"/>
              </w:pBdr>
              <w:spacing w:line="240" w:lineRule="auto"/>
              <w:contextualSpacing/>
              <w:rPr>
                <w:rFonts w:ascii="Avenir" w:eastAsia="Avenir" w:hAnsi="Avenir" w:cs="Avenir"/>
              </w:rPr>
            </w:pPr>
            <w:r w:rsidRPr="00F67DA7">
              <w:rPr>
                <w:rFonts w:ascii="Avenir" w:eastAsia="Avenir" w:hAnsi="Avenir" w:cs="Avenir"/>
              </w:rPr>
              <w:t>Seminar in Teaching Composition</w:t>
            </w:r>
          </w:p>
        </w:tc>
        <w:tc>
          <w:tcPr>
            <w:tcW w:w="825" w:type="dxa"/>
            <w:tcMar>
              <w:top w:w="100" w:type="dxa"/>
              <w:left w:w="100" w:type="dxa"/>
              <w:bottom w:w="100" w:type="dxa"/>
              <w:right w:w="100" w:type="dxa"/>
            </w:tcMar>
          </w:tcPr>
          <w:p w14:paraId="4EB3791A" w14:textId="77777777" w:rsidR="00C14893" w:rsidRPr="00F67DA7" w:rsidRDefault="00000000">
            <w:pPr>
              <w:widowControl w:val="0"/>
              <w:pBdr>
                <w:top w:val="nil"/>
                <w:left w:val="nil"/>
                <w:bottom w:val="nil"/>
                <w:right w:val="nil"/>
                <w:between w:val="nil"/>
              </w:pBdr>
              <w:spacing w:line="240" w:lineRule="auto"/>
              <w:contextualSpacing/>
              <w:rPr>
                <w:rFonts w:ascii="Avenir" w:eastAsia="Avenir" w:hAnsi="Avenir" w:cs="Avenir"/>
              </w:rPr>
            </w:pPr>
            <w:r w:rsidRPr="00F67DA7">
              <w:rPr>
                <w:rFonts w:ascii="Avenir" w:eastAsia="Avenir" w:hAnsi="Avenir" w:cs="Avenir"/>
              </w:rPr>
              <w:t>4</w:t>
            </w:r>
          </w:p>
        </w:tc>
        <w:tc>
          <w:tcPr>
            <w:tcW w:w="960" w:type="dxa"/>
            <w:tcMar>
              <w:top w:w="100" w:type="dxa"/>
              <w:left w:w="100" w:type="dxa"/>
              <w:bottom w:w="100" w:type="dxa"/>
              <w:right w:w="100" w:type="dxa"/>
            </w:tcMar>
          </w:tcPr>
          <w:p w14:paraId="5639B6FB" w14:textId="77777777" w:rsidR="00C14893" w:rsidRPr="00F67DA7" w:rsidRDefault="00C14893">
            <w:pPr>
              <w:widowControl w:val="0"/>
              <w:pBdr>
                <w:top w:val="nil"/>
                <w:left w:val="nil"/>
                <w:bottom w:val="nil"/>
                <w:right w:val="nil"/>
                <w:between w:val="nil"/>
              </w:pBdr>
              <w:spacing w:line="240" w:lineRule="auto"/>
              <w:contextualSpacing/>
              <w:rPr>
                <w:rFonts w:ascii="Avenir" w:eastAsia="Avenir" w:hAnsi="Avenir" w:cs="Avenir"/>
              </w:rPr>
            </w:pPr>
          </w:p>
        </w:tc>
      </w:tr>
      <w:tr w:rsidR="00C14893" w14:paraId="150D1067" w14:textId="77777777" w:rsidTr="00031325">
        <w:trPr>
          <w:trHeight w:val="312"/>
        </w:trPr>
        <w:tc>
          <w:tcPr>
            <w:tcW w:w="9525" w:type="dxa"/>
            <w:gridSpan w:val="6"/>
            <w:shd w:val="clear" w:color="auto" w:fill="D9D9D9"/>
            <w:tcMar>
              <w:top w:w="100" w:type="dxa"/>
              <w:left w:w="100" w:type="dxa"/>
              <w:bottom w:w="100" w:type="dxa"/>
              <w:right w:w="100" w:type="dxa"/>
            </w:tcMar>
          </w:tcPr>
          <w:p w14:paraId="149AE342" w14:textId="77777777" w:rsidR="00C14893" w:rsidRPr="00F67DA7" w:rsidRDefault="00000000">
            <w:pPr>
              <w:widowControl w:val="0"/>
              <w:pBdr>
                <w:top w:val="nil"/>
                <w:left w:val="nil"/>
                <w:bottom w:val="nil"/>
                <w:right w:val="nil"/>
                <w:between w:val="nil"/>
              </w:pBdr>
              <w:spacing w:line="240" w:lineRule="auto"/>
              <w:contextualSpacing/>
              <w:rPr>
                <w:rFonts w:ascii="Avenir" w:eastAsia="Avenir" w:hAnsi="Avenir" w:cs="Avenir"/>
                <w:b/>
                <w:bCs/>
              </w:rPr>
            </w:pPr>
            <w:r w:rsidRPr="00F67DA7">
              <w:rPr>
                <w:rFonts w:ascii="Avenir" w:eastAsia="Avenir" w:hAnsi="Avenir" w:cs="Avenir"/>
                <w:b/>
                <w:bCs/>
              </w:rPr>
              <w:t>Senior Capstone (4 units)</w:t>
            </w:r>
          </w:p>
        </w:tc>
      </w:tr>
      <w:tr w:rsidR="00C14893" w14:paraId="090FB8ED" w14:textId="77777777">
        <w:tc>
          <w:tcPr>
            <w:tcW w:w="1275" w:type="dxa"/>
            <w:tcMar>
              <w:top w:w="100" w:type="dxa"/>
              <w:left w:w="100" w:type="dxa"/>
              <w:bottom w:w="100" w:type="dxa"/>
              <w:right w:w="100" w:type="dxa"/>
            </w:tcMar>
          </w:tcPr>
          <w:p w14:paraId="313B0674" w14:textId="77777777" w:rsidR="00C14893" w:rsidRDefault="00C14893">
            <w:pPr>
              <w:widowControl w:val="0"/>
              <w:pBdr>
                <w:top w:val="nil"/>
                <w:left w:val="nil"/>
                <w:bottom w:val="nil"/>
                <w:right w:val="nil"/>
                <w:between w:val="nil"/>
              </w:pBdr>
              <w:spacing w:line="240" w:lineRule="auto"/>
              <w:contextualSpacing/>
              <w:rPr>
                <w:rFonts w:ascii="Avenir" w:eastAsia="Avenir" w:hAnsi="Avenir" w:cs="Avenir"/>
              </w:rPr>
            </w:pPr>
          </w:p>
        </w:tc>
        <w:tc>
          <w:tcPr>
            <w:tcW w:w="1245" w:type="dxa"/>
            <w:tcMar>
              <w:top w:w="100" w:type="dxa"/>
              <w:left w:w="100" w:type="dxa"/>
              <w:bottom w:w="100" w:type="dxa"/>
              <w:right w:w="100" w:type="dxa"/>
            </w:tcMar>
          </w:tcPr>
          <w:p w14:paraId="40734B1C" w14:textId="77777777" w:rsidR="00C14893" w:rsidRDefault="00C14893">
            <w:pPr>
              <w:widowControl w:val="0"/>
              <w:pBdr>
                <w:top w:val="nil"/>
                <w:left w:val="nil"/>
                <w:bottom w:val="nil"/>
                <w:right w:val="nil"/>
                <w:between w:val="nil"/>
              </w:pBdr>
              <w:spacing w:line="240" w:lineRule="auto"/>
              <w:contextualSpacing/>
              <w:rPr>
                <w:rFonts w:ascii="Avenir" w:eastAsia="Avenir" w:hAnsi="Avenir" w:cs="Avenir"/>
              </w:rPr>
            </w:pPr>
          </w:p>
        </w:tc>
        <w:tc>
          <w:tcPr>
            <w:tcW w:w="1125" w:type="dxa"/>
            <w:tcMar>
              <w:top w:w="100" w:type="dxa"/>
              <w:left w:w="100" w:type="dxa"/>
              <w:bottom w:w="100" w:type="dxa"/>
              <w:right w:w="100" w:type="dxa"/>
            </w:tcMar>
          </w:tcPr>
          <w:p w14:paraId="22154924" w14:textId="77777777" w:rsidR="00C14893" w:rsidRDefault="00000000">
            <w:pPr>
              <w:widowControl w:val="0"/>
              <w:pBdr>
                <w:top w:val="nil"/>
                <w:left w:val="nil"/>
                <w:bottom w:val="nil"/>
                <w:right w:val="nil"/>
                <w:between w:val="nil"/>
              </w:pBdr>
              <w:spacing w:line="240" w:lineRule="auto"/>
              <w:contextualSpacing/>
              <w:rPr>
                <w:rFonts w:ascii="Avenir" w:eastAsia="Avenir" w:hAnsi="Avenir" w:cs="Avenir"/>
              </w:rPr>
            </w:pPr>
            <w:r>
              <w:rPr>
                <w:rFonts w:ascii="Avenir" w:eastAsia="Avenir" w:hAnsi="Avenir" w:cs="Avenir"/>
              </w:rPr>
              <w:t>496</w:t>
            </w:r>
          </w:p>
        </w:tc>
        <w:tc>
          <w:tcPr>
            <w:tcW w:w="4095" w:type="dxa"/>
            <w:tcMar>
              <w:top w:w="100" w:type="dxa"/>
              <w:left w:w="100" w:type="dxa"/>
              <w:bottom w:w="100" w:type="dxa"/>
              <w:right w:w="100" w:type="dxa"/>
            </w:tcMar>
          </w:tcPr>
          <w:p w14:paraId="25A3A6FF" w14:textId="77777777" w:rsidR="00C14893" w:rsidRDefault="00000000">
            <w:pPr>
              <w:widowControl w:val="0"/>
              <w:pBdr>
                <w:top w:val="nil"/>
                <w:left w:val="nil"/>
                <w:bottom w:val="nil"/>
                <w:right w:val="nil"/>
                <w:between w:val="nil"/>
              </w:pBdr>
              <w:spacing w:line="240" w:lineRule="auto"/>
              <w:contextualSpacing/>
              <w:rPr>
                <w:rFonts w:ascii="Avenir" w:eastAsia="Avenir" w:hAnsi="Avenir" w:cs="Avenir"/>
              </w:rPr>
            </w:pPr>
            <w:r>
              <w:rPr>
                <w:rFonts w:ascii="Avenir" w:eastAsia="Avenir" w:hAnsi="Avenir" w:cs="Avenir"/>
              </w:rPr>
              <w:t>English Education Capstone Seminar</w:t>
            </w:r>
          </w:p>
        </w:tc>
        <w:tc>
          <w:tcPr>
            <w:tcW w:w="825" w:type="dxa"/>
            <w:tcMar>
              <w:top w:w="100" w:type="dxa"/>
              <w:left w:w="100" w:type="dxa"/>
              <w:bottom w:w="100" w:type="dxa"/>
              <w:right w:w="100" w:type="dxa"/>
            </w:tcMar>
          </w:tcPr>
          <w:p w14:paraId="124A51F7" w14:textId="77777777" w:rsidR="00C14893" w:rsidRDefault="00000000">
            <w:pPr>
              <w:widowControl w:val="0"/>
              <w:pBdr>
                <w:top w:val="nil"/>
                <w:left w:val="nil"/>
                <w:bottom w:val="nil"/>
                <w:right w:val="nil"/>
                <w:between w:val="nil"/>
              </w:pBdr>
              <w:spacing w:line="240" w:lineRule="auto"/>
              <w:contextualSpacing/>
              <w:rPr>
                <w:rFonts w:ascii="Avenir" w:eastAsia="Avenir" w:hAnsi="Avenir" w:cs="Avenir"/>
              </w:rPr>
            </w:pPr>
            <w:r>
              <w:rPr>
                <w:rFonts w:ascii="Avenir" w:eastAsia="Avenir" w:hAnsi="Avenir" w:cs="Avenir"/>
              </w:rPr>
              <w:t>4</w:t>
            </w:r>
          </w:p>
        </w:tc>
        <w:tc>
          <w:tcPr>
            <w:tcW w:w="960" w:type="dxa"/>
            <w:tcMar>
              <w:top w:w="100" w:type="dxa"/>
              <w:left w:w="100" w:type="dxa"/>
              <w:bottom w:w="100" w:type="dxa"/>
              <w:right w:w="100" w:type="dxa"/>
            </w:tcMar>
          </w:tcPr>
          <w:p w14:paraId="48373597" w14:textId="77777777" w:rsidR="00C14893" w:rsidRDefault="00C14893">
            <w:pPr>
              <w:widowControl w:val="0"/>
              <w:pBdr>
                <w:top w:val="nil"/>
                <w:left w:val="nil"/>
                <w:bottom w:val="nil"/>
                <w:right w:val="nil"/>
                <w:between w:val="nil"/>
              </w:pBdr>
              <w:spacing w:line="240" w:lineRule="auto"/>
              <w:contextualSpacing/>
              <w:rPr>
                <w:rFonts w:ascii="Avenir" w:eastAsia="Avenir" w:hAnsi="Avenir" w:cs="Avenir"/>
              </w:rPr>
            </w:pPr>
          </w:p>
        </w:tc>
      </w:tr>
    </w:tbl>
    <w:p w14:paraId="3B36121F" w14:textId="77777777" w:rsidR="00C14893" w:rsidRDefault="00000000">
      <w:pPr>
        <w:rPr>
          <w:rFonts w:ascii="Avenir" w:eastAsia="Avenir" w:hAnsi="Avenir" w:cs="Avenir"/>
          <w:sz w:val="20"/>
          <w:szCs w:val="20"/>
        </w:rPr>
      </w:pPr>
      <w:r>
        <w:rPr>
          <w:rFonts w:ascii="Avenir" w:eastAsia="Avenir" w:hAnsi="Avenir" w:cs="Avenir"/>
        </w:rPr>
        <w:t xml:space="preserve"> </w:t>
      </w:r>
      <w:r>
        <w:rPr>
          <w:rFonts w:ascii="Avenir" w:eastAsia="Avenir" w:hAnsi="Avenir" w:cs="Avenir"/>
          <w:sz w:val="20"/>
          <w:szCs w:val="20"/>
        </w:rPr>
        <w:t xml:space="preserve"> *Transfer students may have already completed equivalents for these courses. Check with advisor.</w:t>
      </w:r>
    </w:p>
    <w:p w14:paraId="246207AE" w14:textId="77777777" w:rsidR="00C14893" w:rsidRPr="00031325" w:rsidRDefault="00C14893">
      <w:pPr>
        <w:rPr>
          <w:rFonts w:ascii="Avenir" w:eastAsia="Avenir" w:hAnsi="Avenir" w:cs="Avenir"/>
          <w:sz w:val="16"/>
          <w:szCs w:val="16"/>
        </w:rPr>
      </w:pPr>
    </w:p>
    <w:p w14:paraId="5FCD5E93" w14:textId="77777777" w:rsidR="00C14893" w:rsidRPr="00031325" w:rsidRDefault="00000000">
      <w:pPr>
        <w:rPr>
          <w:rFonts w:ascii="Avenir" w:eastAsia="Avenir" w:hAnsi="Avenir" w:cs="Avenir"/>
          <w:b/>
          <w:bCs/>
          <w:sz w:val="24"/>
          <w:szCs w:val="24"/>
        </w:rPr>
      </w:pPr>
      <w:r w:rsidRPr="00031325">
        <w:rPr>
          <w:rFonts w:ascii="Avenir" w:eastAsia="Avenir" w:hAnsi="Avenir" w:cs="Avenir"/>
          <w:b/>
          <w:bCs/>
          <w:sz w:val="24"/>
          <w:szCs w:val="24"/>
        </w:rPr>
        <w:t>English Education Concentration Requirements (23-24 units)</w:t>
      </w:r>
    </w:p>
    <w:p w14:paraId="64B2085D" w14:textId="77777777" w:rsidR="00C14893" w:rsidRPr="00031325" w:rsidRDefault="00000000">
      <w:pPr>
        <w:rPr>
          <w:rFonts w:ascii="Avenir" w:eastAsia="Avenir" w:hAnsi="Avenir" w:cs="Avenir"/>
          <w:b/>
          <w:bCs/>
          <w:sz w:val="24"/>
          <w:szCs w:val="24"/>
        </w:rPr>
      </w:pPr>
      <w:r w:rsidRPr="00031325">
        <w:rPr>
          <w:rFonts w:ascii="Avenir" w:eastAsia="Avenir" w:hAnsi="Avenir" w:cs="Avenir"/>
          <w:b/>
          <w:bCs/>
          <w:sz w:val="24"/>
          <w:szCs w:val="24"/>
        </w:rPr>
        <w:tab/>
        <w:t>Four Required Courses (16 units)</w:t>
      </w:r>
    </w:p>
    <w:p w14:paraId="1CF7C542" w14:textId="77777777" w:rsidR="00C14893" w:rsidRPr="00F67DA7" w:rsidRDefault="00C14893">
      <w:pPr>
        <w:rPr>
          <w:rFonts w:ascii="Avenir" w:eastAsia="Avenir" w:hAnsi="Avenir" w:cs="Avenir"/>
          <w:b/>
          <w:bCs/>
          <w:sz w:val="2"/>
          <w:szCs w:val="2"/>
        </w:rPr>
      </w:pPr>
    </w:p>
    <w:tbl>
      <w:tblPr>
        <w:tblStyle w:val="a0"/>
        <w:tblW w:w="95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0"/>
        <w:gridCol w:w="1190"/>
        <w:gridCol w:w="1090"/>
        <w:gridCol w:w="4470"/>
        <w:gridCol w:w="735"/>
        <w:gridCol w:w="840"/>
      </w:tblGrid>
      <w:tr w:rsidR="00C14893" w14:paraId="72B5B9C9" w14:textId="77777777" w:rsidTr="00F67DA7">
        <w:tc>
          <w:tcPr>
            <w:tcW w:w="1230" w:type="dxa"/>
            <w:shd w:val="clear" w:color="auto" w:fill="CCCCCC"/>
            <w:tcMar>
              <w:top w:w="100" w:type="dxa"/>
              <w:left w:w="100" w:type="dxa"/>
              <w:bottom w:w="100" w:type="dxa"/>
              <w:right w:w="100" w:type="dxa"/>
            </w:tcMar>
          </w:tcPr>
          <w:p w14:paraId="685736E9" w14:textId="77777777" w:rsidR="00C14893" w:rsidRDefault="00000000">
            <w:pPr>
              <w:widowControl w:val="0"/>
              <w:spacing w:line="240" w:lineRule="auto"/>
              <w:contextualSpacing/>
              <w:rPr>
                <w:rFonts w:ascii="Avenir" w:eastAsia="Avenir" w:hAnsi="Avenir" w:cs="Avenir"/>
                <w:b/>
                <w:bCs/>
              </w:rPr>
            </w:pPr>
            <w:r>
              <w:rPr>
                <w:rFonts w:ascii="Avenir" w:eastAsia="Avenir" w:hAnsi="Avenir" w:cs="Avenir"/>
                <w:b/>
                <w:bCs/>
              </w:rPr>
              <w:t>Institution</w:t>
            </w:r>
          </w:p>
        </w:tc>
        <w:tc>
          <w:tcPr>
            <w:tcW w:w="1190" w:type="dxa"/>
            <w:shd w:val="clear" w:color="auto" w:fill="CCCCCC"/>
            <w:tcMar>
              <w:top w:w="100" w:type="dxa"/>
              <w:left w:w="100" w:type="dxa"/>
              <w:bottom w:w="100" w:type="dxa"/>
              <w:right w:w="100" w:type="dxa"/>
            </w:tcMar>
          </w:tcPr>
          <w:p w14:paraId="74E282DA" w14:textId="77777777" w:rsidR="00C14893" w:rsidRDefault="00000000">
            <w:pPr>
              <w:widowControl w:val="0"/>
              <w:spacing w:line="240" w:lineRule="auto"/>
              <w:contextualSpacing/>
              <w:rPr>
                <w:rFonts w:ascii="Avenir" w:eastAsia="Avenir" w:hAnsi="Avenir" w:cs="Avenir"/>
                <w:b/>
                <w:bCs/>
              </w:rPr>
            </w:pPr>
            <w:r>
              <w:rPr>
                <w:rFonts w:ascii="Avenir" w:eastAsia="Avenir" w:hAnsi="Avenir" w:cs="Avenir"/>
                <w:b/>
                <w:bCs/>
              </w:rPr>
              <w:t>Sem/Year</w:t>
            </w:r>
          </w:p>
        </w:tc>
        <w:tc>
          <w:tcPr>
            <w:tcW w:w="1090" w:type="dxa"/>
            <w:shd w:val="clear" w:color="auto" w:fill="CCCCCC"/>
            <w:tcMar>
              <w:top w:w="100" w:type="dxa"/>
              <w:left w:w="100" w:type="dxa"/>
              <w:bottom w:w="100" w:type="dxa"/>
              <w:right w:w="100" w:type="dxa"/>
            </w:tcMar>
          </w:tcPr>
          <w:p w14:paraId="30C2C8DA" w14:textId="77777777" w:rsidR="00C14893" w:rsidRDefault="00000000">
            <w:pPr>
              <w:widowControl w:val="0"/>
              <w:spacing w:line="240" w:lineRule="auto"/>
              <w:contextualSpacing/>
              <w:rPr>
                <w:rFonts w:ascii="Avenir" w:eastAsia="Avenir" w:hAnsi="Avenir" w:cs="Avenir"/>
                <w:b/>
                <w:bCs/>
              </w:rPr>
            </w:pPr>
            <w:r>
              <w:rPr>
                <w:rFonts w:ascii="Avenir" w:eastAsia="Avenir" w:hAnsi="Avenir" w:cs="Avenir"/>
                <w:b/>
                <w:bCs/>
              </w:rPr>
              <w:t>Course #</w:t>
            </w:r>
          </w:p>
        </w:tc>
        <w:tc>
          <w:tcPr>
            <w:tcW w:w="4470" w:type="dxa"/>
            <w:shd w:val="clear" w:color="auto" w:fill="CCCCCC"/>
            <w:tcMar>
              <w:top w:w="100" w:type="dxa"/>
              <w:left w:w="100" w:type="dxa"/>
              <w:bottom w:w="100" w:type="dxa"/>
              <w:right w:w="100" w:type="dxa"/>
            </w:tcMar>
          </w:tcPr>
          <w:p w14:paraId="3BA01D26" w14:textId="77777777" w:rsidR="00C14893" w:rsidRDefault="00000000">
            <w:pPr>
              <w:widowControl w:val="0"/>
              <w:spacing w:line="240" w:lineRule="auto"/>
              <w:contextualSpacing/>
              <w:rPr>
                <w:rFonts w:ascii="Avenir" w:eastAsia="Avenir" w:hAnsi="Avenir" w:cs="Avenir"/>
                <w:b/>
                <w:bCs/>
              </w:rPr>
            </w:pPr>
            <w:r>
              <w:rPr>
                <w:rFonts w:ascii="Avenir" w:eastAsia="Avenir" w:hAnsi="Avenir" w:cs="Avenir"/>
                <w:b/>
                <w:bCs/>
              </w:rPr>
              <w:t>Course Title</w:t>
            </w:r>
          </w:p>
        </w:tc>
        <w:tc>
          <w:tcPr>
            <w:tcW w:w="735" w:type="dxa"/>
            <w:shd w:val="clear" w:color="auto" w:fill="CCCCCC"/>
            <w:tcMar>
              <w:top w:w="100" w:type="dxa"/>
              <w:left w:w="100" w:type="dxa"/>
              <w:bottom w:w="100" w:type="dxa"/>
              <w:right w:w="100" w:type="dxa"/>
            </w:tcMar>
          </w:tcPr>
          <w:p w14:paraId="088B1F5D" w14:textId="77777777" w:rsidR="00C14893" w:rsidRDefault="00000000">
            <w:pPr>
              <w:widowControl w:val="0"/>
              <w:spacing w:line="240" w:lineRule="auto"/>
              <w:contextualSpacing/>
              <w:rPr>
                <w:rFonts w:ascii="Avenir" w:eastAsia="Avenir" w:hAnsi="Avenir" w:cs="Avenir"/>
                <w:b/>
                <w:bCs/>
              </w:rPr>
            </w:pPr>
            <w:r>
              <w:rPr>
                <w:rFonts w:ascii="Avenir" w:eastAsia="Avenir" w:hAnsi="Avenir" w:cs="Avenir"/>
                <w:b/>
                <w:bCs/>
              </w:rPr>
              <w:t>Units</w:t>
            </w:r>
          </w:p>
        </w:tc>
        <w:tc>
          <w:tcPr>
            <w:tcW w:w="840" w:type="dxa"/>
            <w:shd w:val="clear" w:color="auto" w:fill="CCCCCC"/>
            <w:tcMar>
              <w:top w:w="100" w:type="dxa"/>
              <w:left w:w="100" w:type="dxa"/>
              <w:bottom w:w="100" w:type="dxa"/>
              <w:right w:w="100" w:type="dxa"/>
            </w:tcMar>
          </w:tcPr>
          <w:p w14:paraId="5C3EDD1E" w14:textId="77777777" w:rsidR="00C14893" w:rsidRDefault="00000000">
            <w:pPr>
              <w:widowControl w:val="0"/>
              <w:spacing w:line="240" w:lineRule="auto"/>
              <w:contextualSpacing/>
              <w:rPr>
                <w:rFonts w:ascii="Avenir" w:eastAsia="Avenir" w:hAnsi="Avenir" w:cs="Avenir"/>
                <w:b/>
                <w:bCs/>
              </w:rPr>
            </w:pPr>
            <w:r>
              <w:rPr>
                <w:rFonts w:ascii="Avenir" w:eastAsia="Avenir" w:hAnsi="Avenir" w:cs="Avenir"/>
                <w:b/>
                <w:bCs/>
              </w:rPr>
              <w:t>Grade</w:t>
            </w:r>
          </w:p>
        </w:tc>
      </w:tr>
      <w:tr w:rsidR="00C14893" w14:paraId="5A4DDC22" w14:textId="77777777" w:rsidTr="00F67DA7">
        <w:tc>
          <w:tcPr>
            <w:tcW w:w="1230" w:type="dxa"/>
            <w:tcMar>
              <w:top w:w="100" w:type="dxa"/>
              <w:left w:w="100" w:type="dxa"/>
              <w:bottom w:w="100" w:type="dxa"/>
              <w:right w:w="100" w:type="dxa"/>
            </w:tcMar>
          </w:tcPr>
          <w:p w14:paraId="40A557D2" w14:textId="77777777" w:rsidR="00C14893" w:rsidRDefault="00C14893">
            <w:pPr>
              <w:widowControl w:val="0"/>
              <w:spacing w:line="240" w:lineRule="auto"/>
              <w:contextualSpacing/>
              <w:rPr>
                <w:rFonts w:ascii="Avenir" w:eastAsia="Avenir" w:hAnsi="Avenir" w:cs="Avenir"/>
              </w:rPr>
            </w:pPr>
          </w:p>
        </w:tc>
        <w:tc>
          <w:tcPr>
            <w:tcW w:w="1190" w:type="dxa"/>
            <w:tcMar>
              <w:top w:w="100" w:type="dxa"/>
              <w:left w:w="100" w:type="dxa"/>
              <w:bottom w:w="100" w:type="dxa"/>
              <w:right w:w="100" w:type="dxa"/>
            </w:tcMar>
          </w:tcPr>
          <w:p w14:paraId="2226DA40" w14:textId="77777777" w:rsidR="00C14893" w:rsidRDefault="00C14893">
            <w:pPr>
              <w:widowControl w:val="0"/>
              <w:spacing w:line="240" w:lineRule="auto"/>
              <w:contextualSpacing/>
              <w:rPr>
                <w:rFonts w:ascii="Avenir" w:eastAsia="Avenir" w:hAnsi="Avenir" w:cs="Avenir"/>
              </w:rPr>
            </w:pPr>
          </w:p>
        </w:tc>
        <w:tc>
          <w:tcPr>
            <w:tcW w:w="1090" w:type="dxa"/>
            <w:tcMar>
              <w:top w:w="100" w:type="dxa"/>
              <w:left w:w="100" w:type="dxa"/>
              <w:bottom w:w="100" w:type="dxa"/>
              <w:right w:w="100" w:type="dxa"/>
            </w:tcMar>
          </w:tcPr>
          <w:p w14:paraId="478F7D40" w14:textId="77777777" w:rsidR="00C14893" w:rsidRDefault="00000000">
            <w:pPr>
              <w:widowControl w:val="0"/>
              <w:spacing w:line="240" w:lineRule="auto"/>
              <w:contextualSpacing/>
              <w:rPr>
                <w:rFonts w:ascii="Avenir" w:eastAsia="Avenir" w:hAnsi="Avenir" w:cs="Avenir"/>
              </w:rPr>
            </w:pPr>
            <w:r>
              <w:rPr>
                <w:rFonts w:ascii="Avenir" w:eastAsia="Avenir" w:hAnsi="Avenir" w:cs="Avenir"/>
              </w:rPr>
              <w:t>341</w:t>
            </w:r>
          </w:p>
        </w:tc>
        <w:tc>
          <w:tcPr>
            <w:tcW w:w="4470" w:type="dxa"/>
            <w:tcMar>
              <w:top w:w="100" w:type="dxa"/>
              <w:left w:w="100" w:type="dxa"/>
              <w:bottom w:w="100" w:type="dxa"/>
              <w:right w:w="100" w:type="dxa"/>
            </w:tcMar>
          </w:tcPr>
          <w:p w14:paraId="66C4DC56" w14:textId="77777777" w:rsidR="00C14893" w:rsidRDefault="00000000">
            <w:pPr>
              <w:widowControl w:val="0"/>
              <w:spacing w:line="240" w:lineRule="auto"/>
              <w:contextualSpacing/>
              <w:rPr>
                <w:rFonts w:ascii="Avenir" w:eastAsia="Avenir" w:hAnsi="Avenir" w:cs="Avenir"/>
              </w:rPr>
            </w:pPr>
            <w:r>
              <w:rPr>
                <w:rFonts w:ascii="Avenir" w:eastAsia="Avenir" w:hAnsi="Avenir" w:cs="Avenir"/>
              </w:rPr>
              <w:t>Explorations in Language</w:t>
            </w:r>
          </w:p>
        </w:tc>
        <w:tc>
          <w:tcPr>
            <w:tcW w:w="735" w:type="dxa"/>
            <w:tcMar>
              <w:top w:w="100" w:type="dxa"/>
              <w:left w:w="100" w:type="dxa"/>
              <w:bottom w:w="100" w:type="dxa"/>
              <w:right w:w="100" w:type="dxa"/>
            </w:tcMar>
          </w:tcPr>
          <w:p w14:paraId="2945B226" w14:textId="77777777" w:rsidR="00C14893" w:rsidRDefault="00000000">
            <w:pPr>
              <w:widowControl w:val="0"/>
              <w:spacing w:line="240" w:lineRule="auto"/>
              <w:contextualSpacing/>
              <w:rPr>
                <w:rFonts w:ascii="Avenir" w:eastAsia="Avenir" w:hAnsi="Avenir" w:cs="Avenir"/>
              </w:rPr>
            </w:pPr>
            <w:r>
              <w:rPr>
                <w:rFonts w:ascii="Avenir" w:eastAsia="Avenir" w:hAnsi="Avenir" w:cs="Avenir"/>
              </w:rPr>
              <w:t>4</w:t>
            </w:r>
          </w:p>
        </w:tc>
        <w:tc>
          <w:tcPr>
            <w:tcW w:w="840" w:type="dxa"/>
            <w:tcMar>
              <w:top w:w="100" w:type="dxa"/>
              <w:left w:w="100" w:type="dxa"/>
              <w:bottom w:w="100" w:type="dxa"/>
              <w:right w:w="100" w:type="dxa"/>
            </w:tcMar>
          </w:tcPr>
          <w:p w14:paraId="71D02CA6" w14:textId="77777777" w:rsidR="00C14893" w:rsidRDefault="00C14893">
            <w:pPr>
              <w:widowControl w:val="0"/>
              <w:spacing w:line="240" w:lineRule="auto"/>
              <w:contextualSpacing/>
              <w:rPr>
                <w:rFonts w:ascii="Avenir" w:eastAsia="Avenir" w:hAnsi="Avenir" w:cs="Avenir"/>
              </w:rPr>
            </w:pPr>
          </w:p>
        </w:tc>
      </w:tr>
      <w:tr w:rsidR="00C14893" w14:paraId="687C3080" w14:textId="77777777" w:rsidTr="00F67DA7">
        <w:tc>
          <w:tcPr>
            <w:tcW w:w="1230" w:type="dxa"/>
            <w:tcMar>
              <w:top w:w="100" w:type="dxa"/>
              <w:left w:w="100" w:type="dxa"/>
              <w:bottom w:w="100" w:type="dxa"/>
              <w:right w:w="100" w:type="dxa"/>
            </w:tcMar>
          </w:tcPr>
          <w:p w14:paraId="7802D9B1" w14:textId="77777777" w:rsidR="00C14893" w:rsidRDefault="00C14893">
            <w:pPr>
              <w:widowControl w:val="0"/>
              <w:pBdr>
                <w:top w:val="nil"/>
                <w:left w:val="nil"/>
                <w:bottom w:val="nil"/>
                <w:right w:val="nil"/>
                <w:between w:val="nil"/>
              </w:pBdr>
              <w:spacing w:line="240" w:lineRule="auto"/>
              <w:contextualSpacing/>
              <w:rPr>
                <w:rFonts w:ascii="Avenir" w:eastAsia="Avenir" w:hAnsi="Avenir" w:cs="Avenir"/>
              </w:rPr>
            </w:pPr>
          </w:p>
        </w:tc>
        <w:tc>
          <w:tcPr>
            <w:tcW w:w="1190" w:type="dxa"/>
            <w:tcMar>
              <w:top w:w="100" w:type="dxa"/>
              <w:left w:w="100" w:type="dxa"/>
              <w:bottom w:w="100" w:type="dxa"/>
              <w:right w:w="100" w:type="dxa"/>
            </w:tcMar>
          </w:tcPr>
          <w:p w14:paraId="2066573C" w14:textId="77777777" w:rsidR="00C14893" w:rsidRDefault="00C14893">
            <w:pPr>
              <w:widowControl w:val="0"/>
              <w:pBdr>
                <w:top w:val="nil"/>
                <w:left w:val="nil"/>
                <w:bottom w:val="nil"/>
                <w:right w:val="nil"/>
                <w:between w:val="nil"/>
              </w:pBdr>
              <w:spacing w:line="240" w:lineRule="auto"/>
              <w:contextualSpacing/>
              <w:rPr>
                <w:rFonts w:ascii="Avenir" w:eastAsia="Avenir" w:hAnsi="Avenir" w:cs="Avenir"/>
              </w:rPr>
            </w:pPr>
          </w:p>
        </w:tc>
        <w:tc>
          <w:tcPr>
            <w:tcW w:w="1090" w:type="dxa"/>
            <w:tcMar>
              <w:top w:w="100" w:type="dxa"/>
              <w:left w:w="100" w:type="dxa"/>
              <w:bottom w:w="100" w:type="dxa"/>
              <w:right w:w="100" w:type="dxa"/>
            </w:tcMar>
          </w:tcPr>
          <w:p w14:paraId="112D5D0F" w14:textId="77777777" w:rsidR="00C14893" w:rsidRDefault="00000000">
            <w:pPr>
              <w:widowControl w:val="0"/>
              <w:pBdr>
                <w:top w:val="nil"/>
                <w:left w:val="nil"/>
                <w:bottom w:val="nil"/>
                <w:right w:val="nil"/>
                <w:between w:val="nil"/>
              </w:pBdr>
              <w:spacing w:line="240" w:lineRule="auto"/>
              <w:contextualSpacing/>
              <w:rPr>
                <w:rFonts w:ascii="Avenir" w:eastAsia="Avenir" w:hAnsi="Avenir" w:cs="Avenir"/>
              </w:rPr>
            </w:pPr>
            <w:r>
              <w:rPr>
                <w:rFonts w:ascii="Avenir" w:eastAsia="Avenir" w:hAnsi="Avenir" w:cs="Avenir"/>
              </w:rPr>
              <w:t>343</w:t>
            </w:r>
          </w:p>
        </w:tc>
        <w:tc>
          <w:tcPr>
            <w:tcW w:w="4470" w:type="dxa"/>
            <w:tcMar>
              <w:top w:w="100" w:type="dxa"/>
              <w:left w:w="100" w:type="dxa"/>
              <w:bottom w:w="100" w:type="dxa"/>
              <w:right w:w="100" w:type="dxa"/>
            </w:tcMar>
          </w:tcPr>
          <w:p w14:paraId="1457CE23" w14:textId="77777777" w:rsidR="00C14893" w:rsidRDefault="00000000">
            <w:pPr>
              <w:widowControl w:val="0"/>
              <w:pBdr>
                <w:top w:val="nil"/>
                <w:left w:val="nil"/>
                <w:bottom w:val="nil"/>
                <w:right w:val="nil"/>
                <w:between w:val="nil"/>
              </w:pBdr>
              <w:spacing w:line="240" w:lineRule="auto"/>
              <w:contextualSpacing/>
              <w:rPr>
                <w:rFonts w:ascii="Avenir" w:eastAsia="Avenir" w:hAnsi="Avenir" w:cs="Avenir"/>
              </w:rPr>
            </w:pPr>
            <w:r>
              <w:rPr>
                <w:rFonts w:ascii="Avenir" w:eastAsia="Avenir" w:hAnsi="Avenir" w:cs="Avenir"/>
              </w:rPr>
              <w:t>Youth and Literature</w:t>
            </w:r>
          </w:p>
        </w:tc>
        <w:tc>
          <w:tcPr>
            <w:tcW w:w="735" w:type="dxa"/>
            <w:tcMar>
              <w:top w:w="100" w:type="dxa"/>
              <w:left w:w="100" w:type="dxa"/>
              <w:bottom w:w="100" w:type="dxa"/>
              <w:right w:w="100" w:type="dxa"/>
            </w:tcMar>
          </w:tcPr>
          <w:p w14:paraId="078BC559" w14:textId="77777777" w:rsidR="00C14893" w:rsidRDefault="00000000">
            <w:pPr>
              <w:widowControl w:val="0"/>
              <w:pBdr>
                <w:top w:val="nil"/>
                <w:left w:val="nil"/>
                <w:bottom w:val="nil"/>
                <w:right w:val="nil"/>
                <w:between w:val="nil"/>
              </w:pBdr>
              <w:spacing w:line="240" w:lineRule="auto"/>
              <w:contextualSpacing/>
              <w:rPr>
                <w:rFonts w:ascii="Avenir" w:eastAsia="Avenir" w:hAnsi="Avenir" w:cs="Avenir"/>
              </w:rPr>
            </w:pPr>
            <w:r>
              <w:rPr>
                <w:rFonts w:ascii="Avenir" w:eastAsia="Avenir" w:hAnsi="Avenir" w:cs="Avenir"/>
              </w:rPr>
              <w:t>4</w:t>
            </w:r>
          </w:p>
        </w:tc>
        <w:tc>
          <w:tcPr>
            <w:tcW w:w="840" w:type="dxa"/>
            <w:tcMar>
              <w:top w:w="100" w:type="dxa"/>
              <w:left w:w="100" w:type="dxa"/>
              <w:bottom w:w="100" w:type="dxa"/>
              <w:right w:w="100" w:type="dxa"/>
            </w:tcMar>
          </w:tcPr>
          <w:p w14:paraId="181E9664" w14:textId="77777777" w:rsidR="00C14893" w:rsidRDefault="00C14893">
            <w:pPr>
              <w:widowControl w:val="0"/>
              <w:pBdr>
                <w:top w:val="nil"/>
                <w:left w:val="nil"/>
                <w:bottom w:val="nil"/>
                <w:right w:val="nil"/>
                <w:between w:val="nil"/>
              </w:pBdr>
              <w:spacing w:line="240" w:lineRule="auto"/>
              <w:contextualSpacing/>
              <w:rPr>
                <w:rFonts w:ascii="Avenir" w:eastAsia="Avenir" w:hAnsi="Avenir" w:cs="Avenir"/>
              </w:rPr>
            </w:pPr>
          </w:p>
        </w:tc>
      </w:tr>
      <w:tr w:rsidR="00C14893" w14:paraId="3817A9E8" w14:textId="77777777" w:rsidTr="00F67DA7">
        <w:tc>
          <w:tcPr>
            <w:tcW w:w="1230" w:type="dxa"/>
            <w:tcMar>
              <w:top w:w="100" w:type="dxa"/>
              <w:left w:w="100" w:type="dxa"/>
              <w:bottom w:w="100" w:type="dxa"/>
              <w:right w:w="100" w:type="dxa"/>
            </w:tcMar>
          </w:tcPr>
          <w:p w14:paraId="7F5D84D9" w14:textId="77777777" w:rsidR="00C14893" w:rsidRDefault="00C14893">
            <w:pPr>
              <w:widowControl w:val="0"/>
              <w:pBdr>
                <w:top w:val="nil"/>
                <w:left w:val="nil"/>
                <w:bottom w:val="nil"/>
                <w:right w:val="nil"/>
                <w:between w:val="nil"/>
              </w:pBdr>
              <w:spacing w:line="240" w:lineRule="auto"/>
              <w:contextualSpacing/>
              <w:rPr>
                <w:rFonts w:ascii="Avenir" w:eastAsia="Avenir" w:hAnsi="Avenir" w:cs="Avenir"/>
              </w:rPr>
            </w:pPr>
          </w:p>
        </w:tc>
        <w:tc>
          <w:tcPr>
            <w:tcW w:w="1190" w:type="dxa"/>
            <w:tcMar>
              <w:top w:w="100" w:type="dxa"/>
              <w:left w:w="100" w:type="dxa"/>
              <w:bottom w:w="100" w:type="dxa"/>
              <w:right w:w="100" w:type="dxa"/>
            </w:tcMar>
          </w:tcPr>
          <w:p w14:paraId="41BE7DAE" w14:textId="77777777" w:rsidR="00C14893" w:rsidRDefault="00C14893">
            <w:pPr>
              <w:widowControl w:val="0"/>
              <w:pBdr>
                <w:top w:val="nil"/>
                <w:left w:val="nil"/>
                <w:bottom w:val="nil"/>
                <w:right w:val="nil"/>
                <w:between w:val="nil"/>
              </w:pBdr>
              <w:spacing w:line="240" w:lineRule="auto"/>
              <w:contextualSpacing/>
              <w:rPr>
                <w:rFonts w:ascii="Avenir" w:eastAsia="Avenir" w:hAnsi="Avenir" w:cs="Avenir"/>
              </w:rPr>
            </w:pPr>
          </w:p>
        </w:tc>
        <w:tc>
          <w:tcPr>
            <w:tcW w:w="1090" w:type="dxa"/>
            <w:tcMar>
              <w:top w:w="100" w:type="dxa"/>
              <w:left w:w="100" w:type="dxa"/>
              <w:bottom w:w="100" w:type="dxa"/>
              <w:right w:w="100" w:type="dxa"/>
            </w:tcMar>
          </w:tcPr>
          <w:p w14:paraId="43E85800" w14:textId="77777777" w:rsidR="00C14893" w:rsidRDefault="00000000">
            <w:pPr>
              <w:widowControl w:val="0"/>
              <w:pBdr>
                <w:top w:val="nil"/>
                <w:left w:val="nil"/>
                <w:bottom w:val="nil"/>
                <w:right w:val="nil"/>
                <w:between w:val="nil"/>
              </w:pBdr>
              <w:spacing w:line="240" w:lineRule="auto"/>
              <w:contextualSpacing/>
              <w:rPr>
                <w:rFonts w:ascii="Avenir" w:eastAsia="Avenir" w:hAnsi="Avenir" w:cs="Avenir"/>
              </w:rPr>
            </w:pPr>
            <w:r>
              <w:rPr>
                <w:rFonts w:ascii="Avenir" w:eastAsia="Avenir" w:hAnsi="Avenir" w:cs="Avenir"/>
              </w:rPr>
              <w:t>379</w:t>
            </w:r>
          </w:p>
        </w:tc>
        <w:tc>
          <w:tcPr>
            <w:tcW w:w="4470" w:type="dxa"/>
            <w:tcMar>
              <w:top w:w="100" w:type="dxa"/>
              <w:left w:w="100" w:type="dxa"/>
              <w:bottom w:w="100" w:type="dxa"/>
              <w:right w:w="100" w:type="dxa"/>
            </w:tcMar>
          </w:tcPr>
          <w:p w14:paraId="4384BF08" w14:textId="77777777" w:rsidR="00C14893" w:rsidRDefault="00000000">
            <w:pPr>
              <w:widowControl w:val="0"/>
              <w:pBdr>
                <w:top w:val="nil"/>
                <w:left w:val="nil"/>
                <w:bottom w:val="nil"/>
                <w:right w:val="nil"/>
                <w:between w:val="nil"/>
              </w:pBdr>
              <w:spacing w:line="240" w:lineRule="auto"/>
              <w:contextualSpacing/>
              <w:rPr>
                <w:rFonts w:ascii="Avenir" w:eastAsia="Avenir" w:hAnsi="Avenir" w:cs="Avenir"/>
              </w:rPr>
            </w:pPr>
            <w:r>
              <w:rPr>
                <w:rFonts w:ascii="Avenir" w:eastAsia="Avenir" w:hAnsi="Avenir" w:cs="Avenir"/>
              </w:rPr>
              <w:t>Structure of English: Pedagogical Grammar</w:t>
            </w:r>
          </w:p>
        </w:tc>
        <w:tc>
          <w:tcPr>
            <w:tcW w:w="735" w:type="dxa"/>
            <w:tcMar>
              <w:top w:w="100" w:type="dxa"/>
              <w:left w:w="100" w:type="dxa"/>
              <w:bottom w:w="100" w:type="dxa"/>
              <w:right w:w="100" w:type="dxa"/>
            </w:tcMar>
          </w:tcPr>
          <w:p w14:paraId="56A1773D" w14:textId="77777777" w:rsidR="00C14893" w:rsidRDefault="00000000">
            <w:pPr>
              <w:widowControl w:val="0"/>
              <w:pBdr>
                <w:top w:val="nil"/>
                <w:left w:val="nil"/>
                <w:bottom w:val="nil"/>
                <w:right w:val="nil"/>
                <w:between w:val="nil"/>
              </w:pBdr>
              <w:spacing w:line="240" w:lineRule="auto"/>
              <w:contextualSpacing/>
              <w:rPr>
                <w:rFonts w:ascii="Avenir" w:eastAsia="Avenir" w:hAnsi="Avenir" w:cs="Avenir"/>
              </w:rPr>
            </w:pPr>
            <w:r>
              <w:rPr>
                <w:rFonts w:ascii="Avenir" w:eastAsia="Avenir" w:hAnsi="Avenir" w:cs="Avenir"/>
              </w:rPr>
              <w:t>4</w:t>
            </w:r>
          </w:p>
        </w:tc>
        <w:tc>
          <w:tcPr>
            <w:tcW w:w="840" w:type="dxa"/>
            <w:tcMar>
              <w:top w:w="100" w:type="dxa"/>
              <w:left w:w="100" w:type="dxa"/>
              <w:bottom w:w="100" w:type="dxa"/>
              <w:right w:w="100" w:type="dxa"/>
            </w:tcMar>
          </w:tcPr>
          <w:p w14:paraId="0B683721" w14:textId="77777777" w:rsidR="00C14893" w:rsidRDefault="00C14893">
            <w:pPr>
              <w:widowControl w:val="0"/>
              <w:pBdr>
                <w:top w:val="nil"/>
                <w:left w:val="nil"/>
                <w:bottom w:val="nil"/>
                <w:right w:val="nil"/>
                <w:between w:val="nil"/>
              </w:pBdr>
              <w:spacing w:line="240" w:lineRule="auto"/>
              <w:contextualSpacing/>
              <w:rPr>
                <w:rFonts w:ascii="Avenir" w:eastAsia="Avenir" w:hAnsi="Avenir" w:cs="Avenir"/>
              </w:rPr>
            </w:pPr>
          </w:p>
        </w:tc>
      </w:tr>
      <w:tr w:rsidR="00C14893" w14:paraId="013D03DA" w14:textId="77777777" w:rsidTr="00F67DA7">
        <w:tc>
          <w:tcPr>
            <w:tcW w:w="1230" w:type="dxa"/>
            <w:tcMar>
              <w:top w:w="100" w:type="dxa"/>
              <w:left w:w="100" w:type="dxa"/>
              <w:bottom w:w="100" w:type="dxa"/>
              <w:right w:w="100" w:type="dxa"/>
            </w:tcMar>
          </w:tcPr>
          <w:p w14:paraId="7EDDF69B" w14:textId="77777777" w:rsidR="00C14893" w:rsidRDefault="00C14893">
            <w:pPr>
              <w:widowControl w:val="0"/>
              <w:pBdr>
                <w:top w:val="nil"/>
                <w:left w:val="nil"/>
                <w:bottom w:val="nil"/>
                <w:right w:val="nil"/>
                <w:between w:val="nil"/>
              </w:pBdr>
              <w:spacing w:line="240" w:lineRule="auto"/>
              <w:contextualSpacing/>
              <w:rPr>
                <w:rFonts w:ascii="Avenir" w:eastAsia="Avenir" w:hAnsi="Avenir" w:cs="Avenir"/>
              </w:rPr>
            </w:pPr>
          </w:p>
        </w:tc>
        <w:tc>
          <w:tcPr>
            <w:tcW w:w="1190" w:type="dxa"/>
            <w:tcMar>
              <w:top w:w="100" w:type="dxa"/>
              <w:left w:w="100" w:type="dxa"/>
              <w:bottom w:w="100" w:type="dxa"/>
              <w:right w:w="100" w:type="dxa"/>
            </w:tcMar>
          </w:tcPr>
          <w:p w14:paraId="244A8388" w14:textId="77777777" w:rsidR="00C14893" w:rsidRDefault="00C14893">
            <w:pPr>
              <w:widowControl w:val="0"/>
              <w:pBdr>
                <w:top w:val="nil"/>
                <w:left w:val="nil"/>
                <w:bottom w:val="nil"/>
                <w:right w:val="nil"/>
                <w:between w:val="nil"/>
              </w:pBdr>
              <w:spacing w:line="240" w:lineRule="auto"/>
              <w:contextualSpacing/>
              <w:rPr>
                <w:rFonts w:ascii="Avenir" w:eastAsia="Avenir" w:hAnsi="Avenir" w:cs="Avenir"/>
              </w:rPr>
            </w:pPr>
          </w:p>
        </w:tc>
        <w:tc>
          <w:tcPr>
            <w:tcW w:w="1090" w:type="dxa"/>
            <w:tcMar>
              <w:top w:w="100" w:type="dxa"/>
              <w:left w:w="100" w:type="dxa"/>
              <w:bottom w:w="100" w:type="dxa"/>
              <w:right w:w="100" w:type="dxa"/>
            </w:tcMar>
          </w:tcPr>
          <w:p w14:paraId="59A4CF8C" w14:textId="77777777" w:rsidR="00C14893" w:rsidRDefault="00000000">
            <w:pPr>
              <w:widowControl w:val="0"/>
              <w:pBdr>
                <w:top w:val="nil"/>
                <w:left w:val="nil"/>
                <w:bottom w:val="nil"/>
                <w:right w:val="nil"/>
                <w:between w:val="nil"/>
              </w:pBdr>
              <w:spacing w:line="240" w:lineRule="auto"/>
              <w:contextualSpacing/>
              <w:rPr>
                <w:rFonts w:ascii="Avenir" w:eastAsia="Avenir" w:hAnsi="Avenir" w:cs="Avenir"/>
              </w:rPr>
            </w:pPr>
            <w:r>
              <w:rPr>
                <w:rFonts w:ascii="Avenir" w:eastAsia="Avenir" w:hAnsi="Avenir" w:cs="Avenir"/>
              </w:rPr>
              <w:t>492</w:t>
            </w:r>
          </w:p>
        </w:tc>
        <w:tc>
          <w:tcPr>
            <w:tcW w:w="4470" w:type="dxa"/>
            <w:tcMar>
              <w:top w:w="100" w:type="dxa"/>
              <w:left w:w="100" w:type="dxa"/>
              <w:bottom w:w="100" w:type="dxa"/>
              <w:right w:w="100" w:type="dxa"/>
            </w:tcMar>
          </w:tcPr>
          <w:p w14:paraId="22BB1137" w14:textId="77777777" w:rsidR="00C14893" w:rsidRDefault="00000000">
            <w:pPr>
              <w:widowControl w:val="0"/>
              <w:pBdr>
                <w:top w:val="nil"/>
                <w:left w:val="nil"/>
                <w:bottom w:val="nil"/>
                <w:right w:val="nil"/>
                <w:between w:val="nil"/>
              </w:pBdr>
              <w:spacing w:line="240" w:lineRule="auto"/>
              <w:contextualSpacing/>
              <w:rPr>
                <w:rFonts w:ascii="Avenir" w:eastAsia="Avenir" w:hAnsi="Avenir" w:cs="Avenir"/>
              </w:rPr>
            </w:pPr>
            <w:r>
              <w:rPr>
                <w:rFonts w:ascii="Avenir" w:eastAsia="Avenir" w:hAnsi="Avenir" w:cs="Avenir"/>
              </w:rPr>
              <w:t>Reading and Responding to Literature</w:t>
            </w:r>
          </w:p>
        </w:tc>
        <w:tc>
          <w:tcPr>
            <w:tcW w:w="735" w:type="dxa"/>
            <w:tcMar>
              <w:top w:w="100" w:type="dxa"/>
              <w:left w:w="100" w:type="dxa"/>
              <w:bottom w:w="100" w:type="dxa"/>
              <w:right w:w="100" w:type="dxa"/>
            </w:tcMar>
          </w:tcPr>
          <w:p w14:paraId="7D903F45" w14:textId="77777777" w:rsidR="00C14893" w:rsidRDefault="00000000">
            <w:pPr>
              <w:widowControl w:val="0"/>
              <w:pBdr>
                <w:top w:val="nil"/>
                <w:left w:val="nil"/>
                <w:bottom w:val="nil"/>
                <w:right w:val="nil"/>
                <w:between w:val="nil"/>
              </w:pBdr>
              <w:spacing w:line="240" w:lineRule="auto"/>
              <w:contextualSpacing/>
              <w:rPr>
                <w:rFonts w:ascii="Avenir" w:eastAsia="Avenir" w:hAnsi="Avenir" w:cs="Avenir"/>
              </w:rPr>
            </w:pPr>
            <w:r>
              <w:rPr>
                <w:rFonts w:ascii="Avenir" w:eastAsia="Avenir" w:hAnsi="Avenir" w:cs="Avenir"/>
              </w:rPr>
              <w:t>4</w:t>
            </w:r>
          </w:p>
        </w:tc>
        <w:tc>
          <w:tcPr>
            <w:tcW w:w="840" w:type="dxa"/>
            <w:tcMar>
              <w:top w:w="100" w:type="dxa"/>
              <w:left w:w="100" w:type="dxa"/>
              <w:bottom w:w="100" w:type="dxa"/>
              <w:right w:w="100" w:type="dxa"/>
            </w:tcMar>
          </w:tcPr>
          <w:p w14:paraId="21D84788" w14:textId="77777777" w:rsidR="00C14893" w:rsidRDefault="00C14893">
            <w:pPr>
              <w:widowControl w:val="0"/>
              <w:pBdr>
                <w:top w:val="nil"/>
                <w:left w:val="nil"/>
                <w:bottom w:val="nil"/>
                <w:right w:val="nil"/>
                <w:between w:val="nil"/>
              </w:pBdr>
              <w:spacing w:line="240" w:lineRule="auto"/>
              <w:contextualSpacing/>
              <w:rPr>
                <w:rFonts w:ascii="Avenir" w:eastAsia="Avenir" w:hAnsi="Avenir" w:cs="Avenir"/>
              </w:rPr>
            </w:pPr>
          </w:p>
        </w:tc>
      </w:tr>
    </w:tbl>
    <w:p w14:paraId="1CC974B3" w14:textId="77777777" w:rsidR="00C14893" w:rsidRDefault="00C14893">
      <w:pPr>
        <w:rPr>
          <w:rFonts w:ascii="Avenir" w:eastAsia="Avenir" w:hAnsi="Avenir" w:cs="Avenir"/>
          <w:b/>
          <w:bCs/>
          <w:sz w:val="26"/>
          <w:szCs w:val="26"/>
        </w:rPr>
      </w:pPr>
    </w:p>
    <w:p w14:paraId="778EBAD6" w14:textId="77777777" w:rsidR="00C14893" w:rsidRDefault="00000000">
      <w:pPr>
        <w:ind w:firstLine="720"/>
        <w:rPr>
          <w:rFonts w:ascii="Avenir" w:eastAsia="Avenir" w:hAnsi="Avenir" w:cs="Avenir"/>
          <w:b/>
          <w:bCs/>
          <w:sz w:val="26"/>
          <w:szCs w:val="26"/>
        </w:rPr>
      </w:pPr>
      <w:r>
        <w:rPr>
          <w:rFonts w:ascii="Avenir" w:eastAsia="Avenir" w:hAnsi="Avenir" w:cs="Avenir"/>
          <w:b/>
          <w:bCs/>
          <w:sz w:val="26"/>
          <w:szCs w:val="26"/>
        </w:rPr>
        <w:lastRenderedPageBreak/>
        <w:t>Two Courses in Strand One or Strand Two (7-8 units)</w:t>
      </w:r>
    </w:p>
    <w:p w14:paraId="39A297D8" w14:textId="77777777" w:rsidR="00C14893" w:rsidRDefault="00C14893">
      <w:pPr>
        <w:rPr>
          <w:rFonts w:ascii="Avenir" w:eastAsia="Avenir" w:hAnsi="Avenir" w:cs="Avenir"/>
          <w:b/>
          <w:bCs/>
          <w:sz w:val="2"/>
          <w:szCs w:val="2"/>
        </w:rPr>
      </w:pPr>
    </w:p>
    <w:p w14:paraId="2DA81183" w14:textId="77777777" w:rsidR="00C14893" w:rsidRDefault="00000000">
      <w:pPr>
        <w:rPr>
          <w:rFonts w:ascii="Avenir" w:eastAsia="Avenir" w:hAnsi="Avenir" w:cs="Avenir"/>
          <w:b/>
          <w:bCs/>
          <w:sz w:val="24"/>
          <w:szCs w:val="24"/>
        </w:rPr>
      </w:pPr>
      <w:r>
        <w:rPr>
          <w:rFonts w:ascii="Avenir" w:eastAsia="Avenir" w:hAnsi="Avenir" w:cs="Avenir"/>
          <w:b/>
          <w:bCs/>
          <w:sz w:val="28"/>
          <w:szCs w:val="28"/>
        </w:rPr>
        <w:tab/>
      </w:r>
      <w:r>
        <w:rPr>
          <w:rFonts w:ascii="Avenir" w:eastAsia="Avenir" w:hAnsi="Avenir" w:cs="Avenir"/>
          <w:b/>
          <w:bCs/>
          <w:sz w:val="28"/>
          <w:szCs w:val="28"/>
        </w:rPr>
        <w:tab/>
      </w:r>
      <w:r>
        <w:rPr>
          <w:rFonts w:ascii="Avenir" w:eastAsia="Avenir" w:hAnsi="Avenir" w:cs="Avenir"/>
          <w:b/>
          <w:bCs/>
          <w:sz w:val="24"/>
          <w:szCs w:val="24"/>
        </w:rPr>
        <w:t xml:space="preserve">Strand One: Literature and Literary Analysis  </w:t>
      </w:r>
    </w:p>
    <w:p w14:paraId="23B4927A" w14:textId="77777777" w:rsidR="00C14893" w:rsidRDefault="00C14893">
      <w:pPr>
        <w:rPr>
          <w:rFonts w:ascii="Avenir" w:eastAsia="Avenir" w:hAnsi="Avenir" w:cs="Avenir"/>
          <w:b/>
          <w:bCs/>
          <w:sz w:val="2"/>
          <w:szCs w:val="2"/>
        </w:rPr>
      </w:pPr>
    </w:p>
    <w:tbl>
      <w:tblPr>
        <w:tblStyle w:val="a1"/>
        <w:tblW w:w="8580" w:type="dxa"/>
        <w:tblInd w:w="7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5775"/>
        <w:gridCol w:w="1305"/>
      </w:tblGrid>
      <w:tr w:rsidR="00C14893" w14:paraId="753F9362" w14:textId="77777777">
        <w:tc>
          <w:tcPr>
            <w:tcW w:w="1500" w:type="dxa"/>
            <w:shd w:val="clear" w:color="auto" w:fill="D9D9D9"/>
            <w:tcMar>
              <w:top w:w="100" w:type="dxa"/>
              <w:left w:w="100" w:type="dxa"/>
              <w:bottom w:w="100" w:type="dxa"/>
              <w:right w:w="100" w:type="dxa"/>
            </w:tcMar>
          </w:tcPr>
          <w:p w14:paraId="61641B86" w14:textId="77777777" w:rsidR="00C14893" w:rsidRDefault="00000000">
            <w:pPr>
              <w:widowControl w:val="0"/>
              <w:pBdr>
                <w:top w:val="nil"/>
                <w:left w:val="nil"/>
                <w:bottom w:val="nil"/>
                <w:right w:val="nil"/>
                <w:between w:val="nil"/>
              </w:pBdr>
              <w:spacing w:line="240" w:lineRule="auto"/>
              <w:rPr>
                <w:rFonts w:ascii="Avenir" w:eastAsia="Avenir" w:hAnsi="Avenir" w:cs="Avenir"/>
                <w:b/>
                <w:bCs/>
              </w:rPr>
            </w:pPr>
            <w:r>
              <w:rPr>
                <w:rFonts w:ascii="Avenir" w:eastAsia="Avenir" w:hAnsi="Avenir" w:cs="Avenir"/>
                <w:b/>
                <w:bCs/>
              </w:rPr>
              <w:t>Course #</w:t>
            </w:r>
          </w:p>
        </w:tc>
        <w:tc>
          <w:tcPr>
            <w:tcW w:w="5775" w:type="dxa"/>
            <w:shd w:val="clear" w:color="auto" w:fill="D9D9D9"/>
            <w:tcMar>
              <w:top w:w="100" w:type="dxa"/>
              <w:left w:w="100" w:type="dxa"/>
              <w:bottom w:w="100" w:type="dxa"/>
              <w:right w:w="100" w:type="dxa"/>
            </w:tcMar>
          </w:tcPr>
          <w:p w14:paraId="5880CF47" w14:textId="77777777" w:rsidR="00C14893" w:rsidRDefault="00000000">
            <w:pPr>
              <w:widowControl w:val="0"/>
              <w:pBdr>
                <w:top w:val="nil"/>
                <w:left w:val="nil"/>
                <w:bottom w:val="nil"/>
                <w:right w:val="nil"/>
                <w:between w:val="nil"/>
              </w:pBdr>
              <w:spacing w:line="240" w:lineRule="auto"/>
              <w:rPr>
                <w:rFonts w:ascii="Avenir" w:eastAsia="Avenir" w:hAnsi="Avenir" w:cs="Avenir"/>
                <w:b/>
                <w:bCs/>
              </w:rPr>
            </w:pPr>
            <w:r>
              <w:rPr>
                <w:rFonts w:ascii="Avenir" w:eastAsia="Avenir" w:hAnsi="Avenir" w:cs="Avenir"/>
                <w:b/>
                <w:bCs/>
              </w:rPr>
              <w:t>Course Title</w:t>
            </w:r>
          </w:p>
        </w:tc>
        <w:tc>
          <w:tcPr>
            <w:tcW w:w="1305" w:type="dxa"/>
            <w:shd w:val="clear" w:color="auto" w:fill="D9D9D9"/>
            <w:tcMar>
              <w:top w:w="100" w:type="dxa"/>
              <w:left w:w="100" w:type="dxa"/>
              <w:bottom w:w="100" w:type="dxa"/>
              <w:right w:w="100" w:type="dxa"/>
            </w:tcMar>
          </w:tcPr>
          <w:p w14:paraId="609CAA56" w14:textId="77777777" w:rsidR="00C14893" w:rsidRDefault="00000000">
            <w:pPr>
              <w:widowControl w:val="0"/>
              <w:pBdr>
                <w:top w:val="nil"/>
                <w:left w:val="nil"/>
                <w:bottom w:val="nil"/>
                <w:right w:val="nil"/>
                <w:between w:val="nil"/>
              </w:pBdr>
              <w:spacing w:line="240" w:lineRule="auto"/>
              <w:rPr>
                <w:rFonts w:ascii="Avenir" w:eastAsia="Avenir" w:hAnsi="Avenir" w:cs="Avenir"/>
                <w:b/>
                <w:bCs/>
              </w:rPr>
            </w:pPr>
            <w:r>
              <w:rPr>
                <w:rFonts w:ascii="Avenir" w:eastAsia="Avenir" w:hAnsi="Avenir" w:cs="Avenir"/>
                <w:b/>
                <w:bCs/>
              </w:rPr>
              <w:t>Units</w:t>
            </w:r>
          </w:p>
        </w:tc>
      </w:tr>
      <w:tr w:rsidR="00C14893" w14:paraId="3CF6E8BB" w14:textId="77777777">
        <w:tc>
          <w:tcPr>
            <w:tcW w:w="1500" w:type="dxa"/>
            <w:tcMar>
              <w:top w:w="100" w:type="dxa"/>
              <w:left w:w="100" w:type="dxa"/>
              <w:bottom w:w="100" w:type="dxa"/>
              <w:right w:w="100" w:type="dxa"/>
            </w:tcMar>
          </w:tcPr>
          <w:p w14:paraId="23061741"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313</w:t>
            </w:r>
          </w:p>
        </w:tc>
        <w:tc>
          <w:tcPr>
            <w:tcW w:w="5775" w:type="dxa"/>
            <w:tcMar>
              <w:top w:w="100" w:type="dxa"/>
              <w:left w:w="100" w:type="dxa"/>
              <w:bottom w:w="100" w:type="dxa"/>
              <w:right w:w="100" w:type="dxa"/>
            </w:tcMar>
          </w:tcPr>
          <w:p w14:paraId="3BB6EDCF"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Classical Literature and Myth</w:t>
            </w:r>
          </w:p>
        </w:tc>
        <w:tc>
          <w:tcPr>
            <w:tcW w:w="1305" w:type="dxa"/>
            <w:tcMar>
              <w:top w:w="100" w:type="dxa"/>
              <w:left w:w="100" w:type="dxa"/>
              <w:bottom w:w="100" w:type="dxa"/>
              <w:right w:w="100" w:type="dxa"/>
            </w:tcMar>
          </w:tcPr>
          <w:p w14:paraId="73CDE5D4"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4</w:t>
            </w:r>
          </w:p>
        </w:tc>
      </w:tr>
      <w:tr w:rsidR="00C14893" w14:paraId="4038BC33" w14:textId="77777777">
        <w:tc>
          <w:tcPr>
            <w:tcW w:w="1500" w:type="dxa"/>
            <w:tcMar>
              <w:top w:w="100" w:type="dxa"/>
              <w:left w:w="100" w:type="dxa"/>
              <w:bottom w:w="100" w:type="dxa"/>
              <w:right w:w="100" w:type="dxa"/>
            </w:tcMar>
          </w:tcPr>
          <w:p w14:paraId="674B2B5E"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315</w:t>
            </w:r>
          </w:p>
        </w:tc>
        <w:tc>
          <w:tcPr>
            <w:tcW w:w="5775" w:type="dxa"/>
            <w:tcMar>
              <w:top w:w="100" w:type="dxa"/>
              <w:left w:w="100" w:type="dxa"/>
              <w:bottom w:w="100" w:type="dxa"/>
              <w:right w:w="100" w:type="dxa"/>
            </w:tcMar>
          </w:tcPr>
          <w:p w14:paraId="49CBA265"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California Ethnic Literature</w:t>
            </w:r>
          </w:p>
        </w:tc>
        <w:tc>
          <w:tcPr>
            <w:tcW w:w="1305" w:type="dxa"/>
            <w:tcMar>
              <w:top w:w="100" w:type="dxa"/>
              <w:left w:w="100" w:type="dxa"/>
              <w:bottom w:w="100" w:type="dxa"/>
              <w:right w:w="100" w:type="dxa"/>
            </w:tcMar>
          </w:tcPr>
          <w:p w14:paraId="2421D017"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3</w:t>
            </w:r>
          </w:p>
        </w:tc>
      </w:tr>
      <w:tr w:rsidR="00C14893" w14:paraId="3050F6F5" w14:textId="77777777">
        <w:tc>
          <w:tcPr>
            <w:tcW w:w="1500" w:type="dxa"/>
            <w:tcMar>
              <w:top w:w="100" w:type="dxa"/>
              <w:left w:w="100" w:type="dxa"/>
              <w:bottom w:w="100" w:type="dxa"/>
              <w:right w:w="100" w:type="dxa"/>
            </w:tcMar>
          </w:tcPr>
          <w:p w14:paraId="5B98D30F"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402</w:t>
            </w:r>
          </w:p>
        </w:tc>
        <w:tc>
          <w:tcPr>
            <w:tcW w:w="5775" w:type="dxa"/>
            <w:tcMar>
              <w:top w:w="100" w:type="dxa"/>
              <w:left w:w="100" w:type="dxa"/>
              <w:bottom w:w="100" w:type="dxa"/>
              <w:right w:w="100" w:type="dxa"/>
            </w:tcMar>
          </w:tcPr>
          <w:p w14:paraId="10E5BAD2"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Introduction to Digital Humanities</w:t>
            </w:r>
          </w:p>
        </w:tc>
        <w:tc>
          <w:tcPr>
            <w:tcW w:w="1305" w:type="dxa"/>
            <w:tcMar>
              <w:top w:w="100" w:type="dxa"/>
              <w:left w:w="100" w:type="dxa"/>
              <w:bottom w:w="100" w:type="dxa"/>
              <w:right w:w="100" w:type="dxa"/>
            </w:tcMar>
          </w:tcPr>
          <w:p w14:paraId="583CD1FF"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4</w:t>
            </w:r>
          </w:p>
        </w:tc>
      </w:tr>
      <w:tr w:rsidR="00C14893" w14:paraId="44062432" w14:textId="77777777">
        <w:tc>
          <w:tcPr>
            <w:tcW w:w="1500" w:type="dxa"/>
            <w:tcMar>
              <w:top w:w="100" w:type="dxa"/>
              <w:left w:w="100" w:type="dxa"/>
              <w:bottom w:w="100" w:type="dxa"/>
              <w:right w:w="100" w:type="dxa"/>
            </w:tcMar>
          </w:tcPr>
          <w:p w14:paraId="2D1EEE3F"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448</w:t>
            </w:r>
          </w:p>
        </w:tc>
        <w:tc>
          <w:tcPr>
            <w:tcW w:w="5775" w:type="dxa"/>
            <w:tcMar>
              <w:top w:w="100" w:type="dxa"/>
              <w:left w:w="100" w:type="dxa"/>
              <w:bottom w:w="100" w:type="dxa"/>
              <w:right w:w="100" w:type="dxa"/>
            </w:tcMar>
          </w:tcPr>
          <w:p w14:paraId="16A6A72E"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Periods in British Literature</w:t>
            </w:r>
          </w:p>
        </w:tc>
        <w:tc>
          <w:tcPr>
            <w:tcW w:w="1305" w:type="dxa"/>
            <w:tcMar>
              <w:top w:w="100" w:type="dxa"/>
              <w:left w:w="100" w:type="dxa"/>
              <w:bottom w:w="100" w:type="dxa"/>
              <w:right w:w="100" w:type="dxa"/>
            </w:tcMar>
          </w:tcPr>
          <w:p w14:paraId="12683D58"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4</w:t>
            </w:r>
          </w:p>
        </w:tc>
      </w:tr>
      <w:tr w:rsidR="00C14893" w14:paraId="44B105BD" w14:textId="77777777">
        <w:tc>
          <w:tcPr>
            <w:tcW w:w="1500" w:type="dxa"/>
            <w:tcMar>
              <w:top w:w="100" w:type="dxa"/>
              <w:left w:w="100" w:type="dxa"/>
              <w:bottom w:w="100" w:type="dxa"/>
              <w:right w:w="100" w:type="dxa"/>
            </w:tcMar>
          </w:tcPr>
          <w:p w14:paraId="3AA77A17"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450</w:t>
            </w:r>
          </w:p>
        </w:tc>
        <w:tc>
          <w:tcPr>
            <w:tcW w:w="5775" w:type="dxa"/>
            <w:tcMar>
              <w:top w:w="100" w:type="dxa"/>
              <w:left w:w="100" w:type="dxa"/>
              <w:bottom w:w="100" w:type="dxa"/>
              <w:right w:w="100" w:type="dxa"/>
            </w:tcMar>
          </w:tcPr>
          <w:p w14:paraId="46039BB9"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Periods in American Literature</w:t>
            </w:r>
          </w:p>
        </w:tc>
        <w:tc>
          <w:tcPr>
            <w:tcW w:w="1305" w:type="dxa"/>
            <w:tcMar>
              <w:top w:w="100" w:type="dxa"/>
              <w:left w:w="100" w:type="dxa"/>
              <w:bottom w:w="100" w:type="dxa"/>
              <w:right w:w="100" w:type="dxa"/>
            </w:tcMar>
          </w:tcPr>
          <w:p w14:paraId="1379DA1B"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4</w:t>
            </w:r>
          </w:p>
        </w:tc>
      </w:tr>
      <w:tr w:rsidR="00C14893" w14:paraId="1D03561C" w14:textId="77777777">
        <w:tc>
          <w:tcPr>
            <w:tcW w:w="1500" w:type="dxa"/>
            <w:tcMar>
              <w:top w:w="100" w:type="dxa"/>
              <w:left w:w="100" w:type="dxa"/>
              <w:bottom w:w="100" w:type="dxa"/>
              <w:right w:w="100" w:type="dxa"/>
            </w:tcMar>
          </w:tcPr>
          <w:p w14:paraId="56360BE2"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481</w:t>
            </w:r>
          </w:p>
        </w:tc>
        <w:tc>
          <w:tcPr>
            <w:tcW w:w="5775" w:type="dxa"/>
            <w:tcMar>
              <w:top w:w="100" w:type="dxa"/>
              <w:left w:w="100" w:type="dxa"/>
              <w:bottom w:w="100" w:type="dxa"/>
              <w:right w:w="100" w:type="dxa"/>
            </w:tcMar>
          </w:tcPr>
          <w:p w14:paraId="7272D057" w14:textId="77777777" w:rsidR="00C14893" w:rsidRDefault="00000000">
            <w:pPr>
              <w:widowControl w:val="0"/>
              <w:spacing w:line="240" w:lineRule="auto"/>
              <w:rPr>
                <w:rFonts w:ascii="Avenir" w:eastAsia="Avenir" w:hAnsi="Avenir" w:cs="Avenir"/>
              </w:rPr>
            </w:pPr>
            <w:r>
              <w:rPr>
                <w:rFonts w:ascii="Avenir" w:eastAsia="Avenir" w:hAnsi="Avenir" w:cs="Avenir"/>
              </w:rPr>
              <w:t>Studies in British Literature</w:t>
            </w:r>
          </w:p>
        </w:tc>
        <w:tc>
          <w:tcPr>
            <w:tcW w:w="1305" w:type="dxa"/>
            <w:tcMar>
              <w:top w:w="100" w:type="dxa"/>
              <w:left w:w="100" w:type="dxa"/>
              <w:bottom w:w="100" w:type="dxa"/>
              <w:right w:w="100" w:type="dxa"/>
            </w:tcMar>
          </w:tcPr>
          <w:p w14:paraId="39AF8162"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4</w:t>
            </w:r>
          </w:p>
        </w:tc>
      </w:tr>
      <w:tr w:rsidR="00C14893" w14:paraId="27FB0183" w14:textId="77777777">
        <w:tc>
          <w:tcPr>
            <w:tcW w:w="1500" w:type="dxa"/>
            <w:tcMar>
              <w:top w:w="100" w:type="dxa"/>
              <w:left w:w="100" w:type="dxa"/>
              <w:bottom w:w="100" w:type="dxa"/>
              <w:right w:w="100" w:type="dxa"/>
            </w:tcMar>
          </w:tcPr>
          <w:p w14:paraId="240B2AEB"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482</w:t>
            </w:r>
          </w:p>
        </w:tc>
        <w:tc>
          <w:tcPr>
            <w:tcW w:w="5775" w:type="dxa"/>
            <w:tcMar>
              <w:top w:w="100" w:type="dxa"/>
              <w:left w:w="100" w:type="dxa"/>
              <w:bottom w:w="100" w:type="dxa"/>
              <w:right w:w="100" w:type="dxa"/>
            </w:tcMar>
          </w:tcPr>
          <w:p w14:paraId="5B7A3C6E"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Studies in American Literature</w:t>
            </w:r>
          </w:p>
        </w:tc>
        <w:tc>
          <w:tcPr>
            <w:tcW w:w="1305" w:type="dxa"/>
            <w:tcMar>
              <w:top w:w="100" w:type="dxa"/>
              <w:left w:w="100" w:type="dxa"/>
              <w:bottom w:w="100" w:type="dxa"/>
              <w:right w:w="100" w:type="dxa"/>
            </w:tcMar>
          </w:tcPr>
          <w:p w14:paraId="7B6D379A"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4</w:t>
            </w:r>
          </w:p>
        </w:tc>
      </w:tr>
      <w:tr w:rsidR="00C14893" w14:paraId="1C1729C5" w14:textId="77777777">
        <w:tc>
          <w:tcPr>
            <w:tcW w:w="1500" w:type="dxa"/>
            <w:tcMar>
              <w:top w:w="100" w:type="dxa"/>
              <w:left w:w="100" w:type="dxa"/>
              <w:bottom w:w="100" w:type="dxa"/>
              <w:right w:w="100" w:type="dxa"/>
            </w:tcMar>
          </w:tcPr>
          <w:p w14:paraId="6375CE16"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483</w:t>
            </w:r>
          </w:p>
        </w:tc>
        <w:tc>
          <w:tcPr>
            <w:tcW w:w="5775" w:type="dxa"/>
            <w:tcMar>
              <w:top w:w="100" w:type="dxa"/>
              <w:left w:w="100" w:type="dxa"/>
              <w:bottom w:w="100" w:type="dxa"/>
              <w:right w:w="100" w:type="dxa"/>
            </w:tcMar>
          </w:tcPr>
          <w:p w14:paraId="3970177B"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Individual Authors: American</w:t>
            </w:r>
          </w:p>
        </w:tc>
        <w:tc>
          <w:tcPr>
            <w:tcW w:w="1305" w:type="dxa"/>
            <w:tcMar>
              <w:top w:w="100" w:type="dxa"/>
              <w:left w:w="100" w:type="dxa"/>
              <w:bottom w:w="100" w:type="dxa"/>
              <w:right w:w="100" w:type="dxa"/>
            </w:tcMar>
          </w:tcPr>
          <w:p w14:paraId="1C419C55"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4</w:t>
            </w:r>
          </w:p>
        </w:tc>
      </w:tr>
      <w:tr w:rsidR="00C14893" w14:paraId="3EF1A91E" w14:textId="77777777">
        <w:tc>
          <w:tcPr>
            <w:tcW w:w="1500" w:type="dxa"/>
            <w:tcMar>
              <w:top w:w="100" w:type="dxa"/>
              <w:left w:w="100" w:type="dxa"/>
              <w:bottom w:w="100" w:type="dxa"/>
              <w:right w:w="100" w:type="dxa"/>
            </w:tcMar>
          </w:tcPr>
          <w:p w14:paraId="3FAA2995"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484</w:t>
            </w:r>
          </w:p>
        </w:tc>
        <w:tc>
          <w:tcPr>
            <w:tcW w:w="5775" w:type="dxa"/>
            <w:tcMar>
              <w:top w:w="100" w:type="dxa"/>
              <w:left w:w="100" w:type="dxa"/>
              <w:bottom w:w="100" w:type="dxa"/>
              <w:right w:w="100" w:type="dxa"/>
            </w:tcMar>
          </w:tcPr>
          <w:p w14:paraId="7E0A09C0"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Individual Authors: English</w:t>
            </w:r>
          </w:p>
        </w:tc>
        <w:tc>
          <w:tcPr>
            <w:tcW w:w="1305" w:type="dxa"/>
            <w:tcMar>
              <w:top w:w="100" w:type="dxa"/>
              <w:left w:w="100" w:type="dxa"/>
              <w:bottom w:w="100" w:type="dxa"/>
              <w:right w:w="100" w:type="dxa"/>
            </w:tcMar>
          </w:tcPr>
          <w:p w14:paraId="6224F5AC"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4</w:t>
            </w:r>
          </w:p>
        </w:tc>
      </w:tr>
      <w:tr w:rsidR="00C14893" w14:paraId="6E2E82AB" w14:textId="77777777" w:rsidTr="00031325">
        <w:trPr>
          <w:trHeight w:val="303"/>
        </w:trPr>
        <w:tc>
          <w:tcPr>
            <w:tcW w:w="8580" w:type="dxa"/>
            <w:gridSpan w:val="3"/>
            <w:tcMar>
              <w:top w:w="100" w:type="dxa"/>
              <w:left w:w="100" w:type="dxa"/>
              <w:bottom w:w="100" w:type="dxa"/>
              <w:right w:w="100" w:type="dxa"/>
            </w:tcMar>
          </w:tcPr>
          <w:p w14:paraId="57F1B160" w14:textId="77777777" w:rsidR="00C14893" w:rsidRDefault="00000000">
            <w:pPr>
              <w:widowControl w:val="0"/>
              <w:pBdr>
                <w:top w:val="nil"/>
                <w:left w:val="nil"/>
                <w:bottom w:val="nil"/>
                <w:right w:val="nil"/>
                <w:between w:val="nil"/>
              </w:pBdr>
              <w:spacing w:line="240" w:lineRule="auto"/>
              <w:rPr>
                <w:rFonts w:ascii="Avenir" w:eastAsia="Avenir" w:hAnsi="Avenir" w:cs="Avenir"/>
              </w:rPr>
            </w:pPr>
            <w:r>
              <w:rPr>
                <w:rFonts w:ascii="Avenir" w:eastAsia="Avenir" w:hAnsi="Avenir" w:cs="Avenir"/>
              </w:rPr>
              <w:t>Elective Approved by English Education Advisor</w:t>
            </w:r>
          </w:p>
        </w:tc>
      </w:tr>
    </w:tbl>
    <w:p w14:paraId="0957CF50" w14:textId="77777777" w:rsidR="00C14893" w:rsidRPr="00031325" w:rsidRDefault="00C14893">
      <w:pPr>
        <w:rPr>
          <w:rFonts w:ascii="Avenir" w:eastAsia="Avenir" w:hAnsi="Avenir" w:cs="Avenir"/>
          <w:b/>
          <w:bCs/>
          <w:sz w:val="13"/>
          <w:szCs w:val="13"/>
        </w:rPr>
      </w:pPr>
    </w:p>
    <w:p w14:paraId="08B8E6D7" w14:textId="77777777" w:rsidR="00C14893" w:rsidRDefault="00000000">
      <w:pPr>
        <w:rPr>
          <w:rFonts w:ascii="Avenir" w:eastAsia="Avenir" w:hAnsi="Avenir" w:cs="Avenir"/>
          <w:b/>
          <w:bCs/>
          <w:sz w:val="24"/>
          <w:szCs w:val="24"/>
        </w:rPr>
      </w:pPr>
      <w:r>
        <w:rPr>
          <w:rFonts w:ascii="Avenir" w:eastAsia="Avenir" w:hAnsi="Avenir" w:cs="Avenir"/>
          <w:b/>
          <w:bCs/>
          <w:sz w:val="28"/>
          <w:szCs w:val="28"/>
        </w:rPr>
        <w:tab/>
      </w:r>
      <w:r>
        <w:rPr>
          <w:rFonts w:ascii="Avenir" w:eastAsia="Avenir" w:hAnsi="Avenir" w:cs="Avenir"/>
          <w:b/>
          <w:bCs/>
          <w:sz w:val="28"/>
          <w:szCs w:val="28"/>
        </w:rPr>
        <w:tab/>
      </w:r>
      <w:r>
        <w:rPr>
          <w:rFonts w:ascii="Avenir" w:eastAsia="Avenir" w:hAnsi="Avenir" w:cs="Avenir"/>
          <w:b/>
          <w:bCs/>
          <w:sz w:val="24"/>
          <w:szCs w:val="24"/>
        </w:rPr>
        <w:t>Strand Two: Composition, Rhetoric and Linguistics</w:t>
      </w:r>
    </w:p>
    <w:p w14:paraId="387C711D" w14:textId="77777777" w:rsidR="00C14893" w:rsidRDefault="00C14893">
      <w:pPr>
        <w:rPr>
          <w:rFonts w:ascii="Avenir" w:eastAsia="Avenir" w:hAnsi="Avenir" w:cs="Avenir"/>
          <w:b/>
          <w:bCs/>
          <w:sz w:val="2"/>
          <w:szCs w:val="2"/>
        </w:rPr>
      </w:pPr>
    </w:p>
    <w:tbl>
      <w:tblPr>
        <w:tblStyle w:val="a2"/>
        <w:tblW w:w="8580" w:type="dxa"/>
        <w:tblInd w:w="7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0"/>
        <w:gridCol w:w="5775"/>
        <w:gridCol w:w="1305"/>
      </w:tblGrid>
      <w:tr w:rsidR="00C14893" w14:paraId="5AFF73A5" w14:textId="77777777">
        <w:tc>
          <w:tcPr>
            <w:tcW w:w="1500" w:type="dxa"/>
            <w:shd w:val="clear" w:color="auto" w:fill="D9D9D9"/>
            <w:tcMar>
              <w:top w:w="100" w:type="dxa"/>
              <w:left w:w="100" w:type="dxa"/>
              <w:bottom w:w="100" w:type="dxa"/>
              <w:right w:w="100" w:type="dxa"/>
            </w:tcMar>
          </w:tcPr>
          <w:p w14:paraId="190C496B" w14:textId="77777777" w:rsidR="00C14893" w:rsidRDefault="00000000">
            <w:pPr>
              <w:widowControl w:val="0"/>
              <w:spacing w:line="240" w:lineRule="auto"/>
              <w:rPr>
                <w:rFonts w:ascii="Avenir" w:eastAsia="Avenir" w:hAnsi="Avenir" w:cs="Avenir"/>
                <w:b/>
                <w:bCs/>
              </w:rPr>
            </w:pPr>
            <w:r>
              <w:rPr>
                <w:rFonts w:ascii="Avenir" w:eastAsia="Avenir" w:hAnsi="Avenir" w:cs="Avenir"/>
                <w:b/>
                <w:bCs/>
              </w:rPr>
              <w:t>Course #</w:t>
            </w:r>
          </w:p>
        </w:tc>
        <w:tc>
          <w:tcPr>
            <w:tcW w:w="5775" w:type="dxa"/>
            <w:shd w:val="clear" w:color="auto" w:fill="D9D9D9"/>
            <w:tcMar>
              <w:top w:w="100" w:type="dxa"/>
              <w:left w:w="100" w:type="dxa"/>
              <w:bottom w:w="100" w:type="dxa"/>
              <w:right w:w="100" w:type="dxa"/>
            </w:tcMar>
          </w:tcPr>
          <w:p w14:paraId="07694639" w14:textId="77777777" w:rsidR="00C14893" w:rsidRDefault="00000000">
            <w:pPr>
              <w:widowControl w:val="0"/>
              <w:spacing w:line="240" w:lineRule="auto"/>
              <w:rPr>
                <w:rFonts w:ascii="Avenir" w:eastAsia="Avenir" w:hAnsi="Avenir" w:cs="Avenir"/>
                <w:b/>
                <w:bCs/>
              </w:rPr>
            </w:pPr>
            <w:r>
              <w:rPr>
                <w:rFonts w:ascii="Avenir" w:eastAsia="Avenir" w:hAnsi="Avenir" w:cs="Avenir"/>
                <w:b/>
                <w:bCs/>
              </w:rPr>
              <w:t>Course Title</w:t>
            </w:r>
          </w:p>
        </w:tc>
        <w:tc>
          <w:tcPr>
            <w:tcW w:w="1305" w:type="dxa"/>
            <w:shd w:val="clear" w:color="auto" w:fill="D9D9D9"/>
            <w:tcMar>
              <w:top w:w="100" w:type="dxa"/>
              <w:left w:w="100" w:type="dxa"/>
              <w:bottom w:w="100" w:type="dxa"/>
              <w:right w:w="100" w:type="dxa"/>
            </w:tcMar>
          </w:tcPr>
          <w:p w14:paraId="6CB79C98" w14:textId="77777777" w:rsidR="00C14893" w:rsidRDefault="00000000">
            <w:pPr>
              <w:widowControl w:val="0"/>
              <w:spacing w:line="240" w:lineRule="auto"/>
              <w:rPr>
                <w:rFonts w:ascii="Avenir" w:eastAsia="Avenir" w:hAnsi="Avenir" w:cs="Avenir"/>
                <w:b/>
                <w:bCs/>
              </w:rPr>
            </w:pPr>
            <w:r>
              <w:rPr>
                <w:rFonts w:ascii="Avenir" w:eastAsia="Avenir" w:hAnsi="Avenir" w:cs="Avenir"/>
                <w:b/>
                <w:bCs/>
              </w:rPr>
              <w:t>Units</w:t>
            </w:r>
          </w:p>
        </w:tc>
      </w:tr>
      <w:tr w:rsidR="00C14893" w14:paraId="104D2463" w14:textId="77777777">
        <w:tc>
          <w:tcPr>
            <w:tcW w:w="1500" w:type="dxa"/>
            <w:tcMar>
              <w:top w:w="100" w:type="dxa"/>
              <w:left w:w="100" w:type="dxa"/>
              <w:bottom w:w="100" w:type="dxa"/>
              <w:right w:w="100" w:type="dxa"/>
            </w:tcMar>
          </w:tcPr>
          <w:p w14:paraId="150467AC" w14:textId="77777777" w:rsidR="00C14893" w:rsidRDefault="00000000">
            <w:pPr>
              <w:widowControl w:val="0"/>
              <w:spacing w:line="240" w:lineRule="auto"/>
              <w:rPr>
                <w:rFonts w:ascii="Avenir" w:eastAsia="Avenir" w:hAnsi="Avenir" w:cs="Avenir"/>
              </w:rPr>
            </w:pPr>
            <w:r>
              <w:rPr>
                <w:rFonts w:ascii="Avenir" w:eastAsia="Avenir" w:hAnsi="Avenir" w:cs="Avenir"/>
              </w:rPr>
              <w:t>307</w:t>
            </w:r>
          </w:p>
        </w:tc>
        <w:tc>
          <w:tcPr>
            <w:tcW w:w="5775" w:type="dxa"/>
            <w:tcMar>
              <w:top w:w="100" w:type="dxa"/>
              <w:left w:w="100" w:type="dxa"/>
              <w:bottom w:w="100" w:type="dxa"/>
              <w:right w:w="100" w:type="dxa"/>
            </w:tcMar>
          </w:tcPr>
          <w:p w14:paraId="6509E615" w14:textId="77777777" w:rsidR="00C14893" w:rsidRDefault="00000000">
            <w:pPr>
              <w:widowControl w:val="0"/>
              <w:spacing w:line="240" w:lineRule="auto"/>
              <w:rPr>
                <w:rFonts w:ascii="Avenir" w:eastAsia="Avenir" w:hAnsi="Avenir" w:cs="Avenir"/>
              </w:rPr>
            </w:pPr>
            <w:r>
              <w:rPr>
                <w:rFonts w:ascii="Avenir" w:eastAsia="Avenir" w:hAnsi="Avenir" w:cs="Avenir"/>
              </w:rPr>
              <w:t>Introduction to Fiction Writing</w:t>
            </w:r>
          </w:p>
        </w:tc>
        <w:tc>
          <w:tcPr>
            <w:tcW w:w="1305" w:type="dxa"/>
            <w:tcMar>
              <w:top w:w="100" w:type="dxa"/>
              <w:left w:w="100" w:type="dxa"/>
              <w:bottom w:w="100" w:type="dxa"/>
              <w:right w:w="100" w:type="dxa"/>
            </w:tcMar>
          </w:tcPr>
          <w:p w14:paraId="47CCA119" w14:textId="77777777" w:rsidR="00C14893" w:rsidRDefault="00000000">
            <w:pPr>
              <w:widowControl w:val="0"/>
              <w:spacing w:line="240" w:lineRule="auto"/>
              <w:rPr>
                <w:rFonts w:ascii="Avenir" w:eastAsia="Avenir" w:hAnsi="Avenir" w:cs="Avenir"/>
              </w:rPr>
            </w:pPr>
            <w:r>
              <w:rPr>
                <w:rFonts w:ascii="Avenir" w:eastAsia="Avenir" w:hAnsi="Avenir" w:cs="Avenir"/>
              </w:rPr>
              <w:t>4</w:t>
            </w:r>
          </w:p>
        </w:tc>
      </w:tr>
      <w:tr w:rsidR="00C14893" w14:paraId="45DD4654" w14:textId="77777777">
        <w:tc>
          <w:tcPr>
            <w:tcW w:w="1500" w:type="dxa"/>
            <w:tcMar>
              <w:top w:w="100" w:type="dxa"/>
              <w:left w:w="100" w:type="dxa"/>
              <w:bottom w:w="100" w:type="dxa"/>
              <w:right w:w="100" w:type="dxa"/>
            </w:tcMar>
          </w:tcPr>
          <w:p w14:paraId="7A799771" w14:textId="77777777" w:rsidR="00C14893" w:rsidRDefault="00000000">
            <w:pPr>
              <w:widowControl w:val="0"/>
              <w:spacing w:line="240" w:lineRule="auto"/>
              <w:rPr>
                <w:rFonts w:ascii="Avenir" w:eastAsia="Avenir" w:hAnsi="Avenir" w:cs="Avenir"/>
              </w:rPr>
            </w:pPr>
            <w:r>
              <w:rPr>
                <w:rFonts w:ascii="Avenir" w:eastAsia="Avenir" w:hAnsi="Avenir" w:cs="Avenir"/>
              </w:rPr>
              <w:t>318</w:t>
            </w:r>
          </w:p>
        </w:tc>
        <w:tc>
          <w:tcPr>
            <w:tcW w:w="5775" w:type="dxa"/>
            <w:tcMar>
              <w:top w:w="100" w:type="dxa"/>
              <w:left w:w="100" w:type="dxa"/>
              <w:bottom w:w="100" w:type="dxa"/>
              <w:right w:w="100" w:type="dxa"/>
            </w:tcMar>
          </w:tcPr>
          <w:p w14:paraId="25B3D412" w14:textId="77777777" w:rsidR="00C14893" w:rsidRDefault="00000000">
            <w:pPr>
              <w:widowControl w:val="0"/>
              <w:spacing w:line="240" w:lineRule="auto"/>
              <w:rPr>
                <w:rFonts w:ascii="Avenir" w:eastAsia="Avenir" w:hAnsi="Avenir" w:cs="Avenir"/>
              </w:rPr>
            </w:pPr>
            <w:r>
              <w:rPr>
                <w:rFonts w:ascii="Avenir" w:eastAsia="Avenir" w:hAnsi="Avenir" w:cs="Avenir"/>
              </w:rPr>
              <w:t>Introduction to Poetry Writing</w:t>
            </w:r>
          </w:p>
        </w:tc>
        <w:tc>
          <w:tcPr>
            <w:tcW w:w="1305" w:type="dxa"/>
            <w:tcMar>
              <w:top w:w="100" w:type="dxa"/>
              <w:left w:w="100" w:type="dxa"/>
              <w:bottom w:w="100" w:type="dxa"/>
              <w:right w:w="100" w:type="dxa"/>
            </w:tcMar>
          </w:tcPr>
          <w:p w14:paraId="7EDB807D" w14:textId="77777777" w:rsidR="00C14893" w:rsidRDefault="00000000">
            <w:pPr>
              <w:widowControl w:val="0"/>
              <w:spacing w:line="240" w:lineRule="auto"/>
              <w:rPr>
                <w:rFonts w:ascii="Avenir" w:eastAsia="Avenir" w:hAnsi="Avenir" w:cs="Avenir"/>
              </w:rPr>
            </w:pPr>
            <w:r>
              <w:rPr>
                <w:rFonts w:ascii="Avenir" w:eastAsia="Avenir" w:hAnsi="Avenir" w:cs="Avenir"/>
              </w:rPr>
              <w:t>4</w:t>
            </w:r>
          </w:p>
        </w:tc>
      </w:tr>
      <w:tr w:rsidR="00C14893" w14:paraId="617F130B" w14:textId="77777777">
        <w:tc>
          <w:tcPr>
            <w:tcW w:w="1500" w:type="dxa"/>
            <w:tcMar>
              <w:top w:w="100" w:type="dxa"/>
              <w:left w:w="100" w:type="dxa"/>
              <w:bottom w:w="100" w:type="dxa"/>
              <w:right w:w="100" w:type="dxa"/>
            </w:tcMar>
          </w:tcPr>
          <w:p w14:paraId="54DFD55D" w14:textId="77777777" w:rsidR="00C14893" w:rsidRDefault="00000000">
            <w:pPr>
              <w:widowControl w:val="0"/>
              <w:spacing w:line="240" w:lineRule="auto"/>
              <w:rPr>
                <w:rFonts w:ascii="Avenir" w:eastAsia="Avenir" w:hAnsi="Avenir" w:cs="Avenir"/>
              </w:rPr>
            </w:pPr>
            <w:r>
              <w:rPr>
                <w:rFonts w:ascii="Avenir" w:eastAsia="Avenir" w:hAnsi="Avenir" w:cs="Avenir"/>
              </w:rPr>
              <w:t>352</w:t>
            </w:r>
          </w:p>
        </w:tc>
        <w:tc>
          <w:tcPr>
            <w:tcW w:w="5775" w:type="dxa"/>
            <w:tcMar>
              <w:top w:w="100" w:type="dxa"/>
              <w:left w:w="100" w:type="dxa"/>
              <w:bottom w:w="100" w:type="dxa"/>
              <w:right w:w="100" w:type="dxa"/>
            </w:tcMar>
          </w:tcPr>
          <w:p w14:paraId="2A092A40" w14:textId="77777777" w:rsidR="00C14893" w:rsidRDefault="00000000">
            <w:pPr>
              <w:widowControl w:val="0"/>
              <w:spacing w:line="240" w:lineRule="auto"/>
              <w:rPr>
                <w:rFonts w:ascii="Avenir" w:eastAsia="Avenir" w:hAnsi="Avenir" w:cs="Avenir"/>
              </w:rPr>
            </w:pPr>
            <w:r>
              <w:rPr>
                <w:rFonts w:ascii="Avenir" w:eastAsia="Avenir" w:hAnsi="Avenir" w:cs="Avenir"/>
              </w:rPr>
              <w:t>Personal Essay</w:t>
            </w:r>
          </w:p>
        </w:tc>
        <w:tc>
          <w:tcPr>
            <w:tcW w:w="1305" w:type="dxa"/>
            <w:tcMar>
              <w:top w:w="100" w:type="dxa"/>
              <w:left w:w="100" w:type="dxa"/>
              <w:bottom w:w="100" w:type="dxa"/>
              <w:right w:w="100" w:type="dxa"/>
            </w:tcMar>
          </w:tcPr>
          <w:p w14:paraId="3CA6AE72" w14:textId="77777777" w:rsidR="00C14893" w:rsidRDefault="00000000">
            <w:pPr>
              <w:widowControl w:val="0"/>
              <w:spacing w:line="240" w:lineRule="auto"/>
              <w:rPr>
                <w:rFonts w:ascii="Avenir" w:eastAsia="Avenir" w:hAnsi="Avenir" w:cs="Avenir"/>
              </w:rPr>
            </w:pPr>
            <w:r>
              <w:rPr>
                <w:rFonts w:ascii="Avenir" w:eastAsia="Avenir" w:hAnsi="Avenir" w:cs="Avenir"/>
              </w:rPr>
              <w:t>4</w:t>
            </w:r>
          </w:p>
        </w:tc>
      </w:tr>
      <w:tr w:rsidR="00C14893" w14:paraId="77127118" w14:textId="77777777">
        <w:tc>
          <w:tcPr>
            <w:tcW w:w="1500" w:type="dxa"/>
            <w:tcMar>
              <w:top w:w="100" w:type="dxa"/>
              <w:left w:w="100" w:type="dxa"/>
              <w:bottom w:w="100" w:type="dxa"/>
              <w:right w:w="100" w:type="dxa"/>
            </w:tcMar>
          </w:tcPr>
          <w:p w14:paraId="630A7FB6" w14:textId="77777777" w:rsidR="00C14893" w:rsidRDefault="00000000">
            <w:pPr>
              <w:widowControl w:val="0"/>
              <w:spacing w:line="240" w:lineRule="auto"/>
              <w:rPr>
                <w:rFonts w:ascii="Avenir" w:eastAsia="Avenir" w:hAnsi="Avenir" w:cs="Avenir"/>
              </w:rPr>
            </w:pPr>
            <w:r>
              <w:rPr>
                <w:rFonts w:ascii="Avenir" w:eastAsia="Avenir" w:hAnsi="Avenir" w:cs="Avenir"/>
              </w:rPr>
              <w:t>375</w:t>
            </w:r>
          </w:p>
        </w:tc>
        <w:tc>
          <w:tcPr>
            <w:tcW w:w="5775" w:type="dxa"/>
            <w:tcMar>
              <w:top w:w="100" w:type="dxa"/>
              <w:left w:w="100" w:type="dxa"/>
              <w:bottom w:w="100" w:type="dxa"/>
              <w:right w:w="100" w:type="dxa"/>
            </w:tcMar>
          </w:tcPr>
          <w:p w14:paraId="24D2467B" w14:textId="77777777" w:rsidR="00C14893" w:rsidRDefault="00000000">
            <w:pPr>
              <w:widowControl w:val="0"/>
              <w:spacing w:line="240" w:lineRule="auto"/>
              <w:rPr>
                <w:rFonts w:ascii="Avenir" w:eastAsia="Avenir" w:hAnsi="Avenir" w:cs="Avenir"/>
              </w:rPr>
            </w:pPr>
            <w:r>
              <w:rPr>
                <w:rFonts w:ascii="Avenir" w:eastAsia="Avenir" w:hAnsi="Avenir" w:cs="Avenir"/>
              </w:rPr>
              <w:t>Advanced Composition</w:t>
            </w:r>
          </w:p>
        </w:tc>
        <w:tc>
          <w:tcPr>
            <w:tcW w:w="1305" w:type="dxa"/>
            <w:tcMar>
              <w:top w:w="100" w:type="dxa"/>
              <w:left w:w="100" w:type="dxa"/>
              <w:bottom w:w="100" w:type="dxa"/>
              <w:right w:w="100" w:type="dxa"/>
            </w:tcMar>
          </w:tcPr>
          <w:p w14:paraId="31E69C99" w14:textId="77777777" w:rsidR="00C14893" w:rsidRDefault="00000000">
            <w:pPr>
              <w:widowControl w:val="0"/>
              <w:spacing w:line="240" w:lineRule="auto"/>
              <w:rPr>
                <w:rFonts w:ascii="Avenir" w:eastAsia="Avenir" w:hAnsi="Avenir" w:cs="Avenir"/>
              </w:rPr>
            </w:pPr>
            <w:r>
              <w:rPr>
                <w:rFonts w:ascii="Avenir" w:eastAsia="Avenir" w:hAnsi="Avenir" w:cs="Avenir"/>
              </w:rPr>
              <w:t>4</w:t>
            </w:r>
          </w:p>
        </w:tc>
      </w:tr>
      <w:tr w:rsidR="00C14893" w14:paraId="27215353" w14:textId="77777777">
        <w:tc>
          <w:tcPr>
            <w:tcW w:w="1500" w:type="dxa"/>
            <w:tcMar>
              <w:top w:w="100" w:type="dxa"/>
              <w:left w:w="100" w:type="dxa"/>
              <w:bottom w:w="100" w:type="dxa"/>
              <w:right w:w="100" w:type="dxa"/>
            </w:tcMar>
          </w:tcPr>
          <w:p w14:paraId="1989ABEB" w14:textId="77777777" w:rsidR="00C14893" w:rsidRDefault="00000000">
            <w:pPr>
              <w:widowControl w:val="0"/>
              <w:spacing w:line="240" w:lineRule="auto"/>
              <w:rPr>
                <w:rFonts w:ascii="Avenir" w:eastAsia="Avenir" w:hAnsi="Avenir" w:cs="Avenir"/>
              </w:rPr>
            </w:pPr>
            <w:r>
              <w:rPr>
                <w:rFonts w:ascii="Avenir" w:eastAsia="Avenir" w:hAnsi="Avenir" w:cs="Avenir"/>
              </w:rPr>
              <w:t>407</w:t>
            </w:r>
          </w:p>
        </w:tc>
        <w:tc>
          <w:tcPr>
            <w:tcW w:w="5775" w:type="dxa"/>
            <w:tcMar>
              <w:top w:w="100" w:type="dxa"/>
              <w:left w:w="100" w:type="dxa"/>
              <w:bottom w:w="100" w:type="dxa"/>
              <w:right w:w="100" w:type="dxa"/>
            </w:tcMar>
          </w:tcPr>
          <w:p w14:paraId="51951622" w14:textId="77777777" w:rsidR="00C14893" w:rsidRDefault="00000000">
            <w:pPr>
              <w:widowControl w:val="0"/>
              <w:spacing w:line="240" w:lineRule="auto"/>
              <w:rPr>
                <w:rFonts w:ascii="Avenir" w:eastAsia="Avenir" w:hAnsi="Avenir" w:cs="Avenir"/>
              </w:rPr>
            </w:pPr>
            <w:r>
              <w:rPr>
                <w:rFonts w:ascii="Avenir" w:eastAsia="Avenir" w:hAnsi="Avenir" w:cs="Avenir"/>
              </w:rPr>
              <w:t>Advanced Fiction</w:t>
            </w:r>
          </w:p>
        </w:tc>
        <w:tc>
          <w:tcPr>
            <w:tcW w:w="1305" w:type="dxa"/>
            <w:tcMar>
              <w:top w:w="100" w:type="dxa"/>
              <w:left w:w="100" w:type="dxa"/>
              <w:bottom w:w="100" w:type="dxa"/>
              <w:right w:w="100" w:type="dxa"/>
            </w:tcMar>
          </w:tcPr>
          <w:p w14:paraId="5F7F064B" w14:textId="77777777" w:rsidR="00C14893" w:rsidRDefault="00000000">
            <w:pPr>
              <w:widowControl w:val="0"/>
              <w:spacing w:line="240" w:lineRule="auto"/>
              <w:rPr>
                <w:rFonts w:ascii="Avenir" w:eastAsia="Avenir" w:hAnsi="Avenir" w:cs="Avenir"/>
              </w:rPr>
            </w:pPr>
            <w:r>
              <w:rPr>
                <w:rFonts w:ascii="Avenir" w:eastAsia="Avenir" w:hAnsi="Avenir" w:cs="Avenir"/>
              </w:rPr>
              <w:t>4</w:t>
            </w:r>
          </w:p>
        </w:tc>
      </w:tr>
      <w:tr w:rsidR="00C14893" w14:paraId="1E6967EC" w14:textId="77777777">
        <w:tc>
          <w:tcPr>
            <w:tcW w:w="1500" w:type="dxa"/>
            <w:tcMar>
              <w:top w:w="100" w:type="dxa"/>
              <w:left w:w="100" w:type="dxa"/>
              <w:bottom w:w="100" w:type="dxa"/>
              <w:right w:w="100" w:type="dxa"/>
            </w:tcMar>
          </w:tcPr>
          <w:p w14:paraId="44865618" w14:textId="77777777" w:rsidR="00C14893" w:rsidRDefault="00000000">
            <w:pPr>
              <w:widowControl w:val="0"/>
              <w:spacing w:line="240" w:lineRule="auto"/>
              <w:rPr>
                <w:rFonts w:ascii="Avenir" w:eastAsia="Avenir" w:hAnsi="Avenir" w:cs="Avenir"/>
              </w:rPr>
            </w:pPr>
            <w:r>
              <w:rPr>
                <w:rFonts w:ascii="Avenir" w:eastAsia="Avenir" w:hAnsi="Avenir" w:cs="Avenir"/>
              </w:rPr>
              <w:t>418</w:t>
            </w:r>
          </w:p>
        </w:tc>
        <w:tc>
          <w:tcPr>
            <w:tcW w:w="5775" w:type="dxa"/>
            <w:tcMar>
              <w:top w:w="100" w:type="dxa"/>
              <w:left w:w="100" w:type="dxa"/>
              <w:bottom w:w="100" w:type="dxa"/>
              <w:right w:w="100" w:type="dxa"/>
            </w:tcMar>
          </w:tcPr>
          <w:p w14:paraId="70A1A05F" w14:textId="77777777" w:rsidR="00C14893" w:rsidRDefault="00000000">
            <w:pPr>
              <w:widowControl w:val="0"/>
              <w:spacing w:line="240" w:lineRule="auto"/>
              <w:rPr>
                <w:rFonts w:ascii="Avenir" w:eastAsia="Avenir" w:hAnsi="Avenir" w:cs="Avenir"/>
              </w:rPr>
            </w:pPr>
            <w:r>
              <w:rPr>
                <w:rFonts w:ascii="Avenir" w:eastAsia="Avenir" w:hAnsi="Avenir" w:cs="Avenir"/>
              </w:rPr>
              <w:t>Advanced Poetry</w:t>
            </w:r>
          </w:p>
        </w:tc>
        <w:tc>
          <w:tcPr>
            <w:tcW w:w="1305" w:type="dxa"/>
            <w:tcMar>
              <w:top w:w="100" w:type="dxa"/>
              <w:left w:w="100" w:type="dxa"/>
              <w:bottom w:w="100" w:type="dxa"/>
              <w:right w:w="100" w:type="dxa"/>
            </w:tcMar>
          </w:tcPr>
          <w:p w14:paraId="03924B8F" w14:textId="77777777" w:rsidR="00C14893" w:rsidRDefault="00000000">
            <w:pPr>
              <w:widowControl w:val="0"/>
              <w:spacing w:line="240" w:lineRule="auto"/>
              <w:rPr>
                <w:rFonts w:ascii="Avenir" w:eastAsia="Avenir" w:hAnsi="Avenir" w:cs="Avenir"/>
              </w:rPr>
            </w:pPr>
            <w:r>
              <w:rPr>
                <w:rFonts w:ascii="Avenir" w:eastAsia="Avenir" w:hAnsi="Avenir" w:cs="Avenir"/>
              </w:rPr>
              <w:t>4</w:t>
            </w:r>
          </w:p>
        </w:tc>
      </w:tr>
      <w:tr w:rsidR="00C14893" w14:paraId="6D1C0395" w14:textId="77777777">
        <w:tc>
          <w:tcPr>
            <w:tcW w:w="1500" w:type="dxa"/>
            <w:tcMar>
              <w:top w:w="100" w:type="dxa"/>
              <w:left w:w="100" w:type="dxa"/>
              <w:bottom w:w="100" w:type="dxa"/>
              <w:right w:w="100" w:type="dxa"/>
            </w:tcMar>
          </w:tcPr>
          <w:p w14:paraId="4CC47A56" w14:textId="77777777" w:rsidR="00C14893" w:rsidRDefault="00000000">
            <w:pPr>
              <w:widowControl w:val="0"/>
              <w:spacing w:line="240" w:lineRule="auto"/>
              <w:rPr>
                <w:rFonts w:ascii="Avenir" w:eastAsia="Avenir" w:hAnsi="Avenir" w:cs="Avenir"/>
              </w:rPr>
            </w:pPr>
            <w:r>
              <w:rPr>
                <w:rFonts w:ascii="Avenir" w:eastAsia="Avenir" w:hAnsi="Avenir" w:cs="Avenir"/>
              </w:rPr>
              <w:t>430</w:t>
            </w:r>
          </w:p>
        </w:tc>
        <w:tc>
          <w:tcPr>
            <w:tcW w:w="5775" w:type="dxa"/>
            <w:tcMar>
              <w:top w:w="100" w:type="dxa"/>
              <w:left w:w="100" w:type="dxa"/>
              <w:bottom w:w="100" w:type="dxa"/>
              <w:right w:w="100" w:type="dxa"/>
            </w:tcMar>
          </w:tcPr>
          <w:p w14:paraId="28961886" w14:textId="77777777" w:rsidR="00C14893" w:rsidRDefault="00000000">
            <w:pPr>
              <w:widowControl w:val="0"/>
              <w:spacing w:line="240" w:lineRule="auto"/>
              <w:rPr>
                <w:rFonts w:ascii="Avenir" w:eastAsia="Avenir" w:hAnsi="Avenir" w:cs="Avenir"/>
              </w:rPr>
            </w:pPr>
            <w:r>
              <w:rPr>
                <w:rFonts w:ascii="Avenir" w:eastAsia="Avenir" w:hAnsi="Avenir" w:cs="Avenir"/>
              </w:rPr>
              <w:t>Creative Writing: Select Genres</w:t>
            </w:r>
          </w:p>
        </w:tc>
        <w:tc>
          <w:tcPr>
            <w:tcW w:w="1305" w:type="dxa"/>
            <w:tcMar>
              <w:top w:w="100" w:type="dxa"/>
              <w:left w:w="100" w:type="dxa"/>
              <w:bottom w:w="100" w:type="dxa"/>
              <w:right w:w="100" w:type="dxa"/>
            </w:tcMar>
          </w:tcPr>
          <w:p w14:paraId="21379A02" w14:textId="77777777" w:rsidR="00C14893" w:rsidRDefault="00000000">
            <w:pPr>
              <w:widowControl w:val="0"/>
              <w:spacing w:line="240" w:lineRule="auto"/>
              <w:rPr>
                <w:rFonts w:ascii="Avenir" w:eastAsia="Avenir" w:hAnsi="Avenir" w:cs="Avenir"/>
              </w:rPr>
            </w:pPr>
            <w:r>
              <w:rPr>
                <w:rFonts w:ascii="Avenir" w:eastAsia="Avenir" w:hAnsi="Avenir" w:cs="Avenir"/>
              </w:rPr>
              <w:t>4</w:t>
            </w:r>
          </w:p>
        </w:tc>
      </w:tr>
      <w:tr w:rsidR="00C14893" w14:paraId="1167F88B" w14:textId="77777777">
        <w:tc>
          <w:tcPr>
            <w:tcW w:w="1500" w:type="dxa"/>
            <w:tcMar>
              <w:top w:w="100" w:type="dxa"/>
              <w:left w:w="100" w:type="dxa"/>
              <w:bottom w:w="100" w:type="dxa"/>
              <w:right w:w="100" w:type="dxa"/>
            </w:tcMar>
          </w:tcPr>
          <w:p w14:paraId="66C2688F" w14:textId="77777777" w:rsidR="00C14893" w:rsidRDefault="00000000">
            <w:pPr>
              <w:widowControl w:val="0"/>
              <w:spacing w:line="240" w:lineRule="auto"/>
              <w:rPr>
                <w:rFonts w:ascii="Avenir" w:eastAsia="Avenir" w:hAnsi="Avenir" w:cs="Avenir"/>
              </w:rPr>
            </w:pPr>
            <w:r>
              <w:rPr>
                <w:rFonts w:ascii="Avenir" w:eastAsia="Avenir" w:hAnsi="Avenir" w:cs="Avenir"/>
              </w:rPr>
              <w:t>487</w:t>
            </w:r>
          </w:p>
        </w:tc>
        <w:tc>
          <w:tcPr>
            <w:tcW w:w="5775" w:type="dxa"/>
            <w:tcMar>
              <w:top w:w="100" w:type="dxa"/>
              <w:left w:w="100" w:type="dxa"/>
              <w:bottom w:w="100" w:type="dxa"/>
              <w:right w:w="100" w:type="dxa"/>
            </w:tcMar>
          </w:tcPr>
          <w:p w14:paraId="4B32127C" w14:textId="77777777" w:rsidR="00C14893" w:rsidRDefault="00000000">
            <w:pPr>
              <w:widowControl w:val="0"/>
              <w:spacing w:line="240" w:lineRule="auto"/>
              <w:rPr>
                <w:rFonts w:ascii="Avenir" w:eastAsia="Avenir" w:hAnsi="Avenir" w:cs="Avenir"/>
              </w:rPr>
            </w:pPr>
            <w:r>
              <w:rPr>
                <w:rFonts w:ascii="Avenir" w:eastAsia="Avenir" w:hAnsi="Avenir" w:cs="Avenir"/>
              </w:rPr>
              <w:t>Studies in Rhetoric</w:t>
            </w:r>
          </w:p>
        </w:tc>
        <w:tc>
          <w:tcPr>
            <w:tcW w:w="1305" w:type="dxa"/>
            <w:tcMar>
              <w:top w:w="100" w:type="dxa"/>
              <w:left w:w="100" w:type="dxa"/>
              <w:bottom w:w="100" w:type="dxa"/>
              <w:right w:w="100" w:type="dxa"/>
            </w:tcMar>
          </w:tcPr>
          <w:p w14:paraId="5AFC0566" w14:textId="77777777" w:rsidR="00C14893" w:rsidRDefault="00000000">
            <w:pPr>
              <w:widowControl w:val="0"/>
              <w:spacing w:line="240" w:lineRule="auto"/>
              <w:rPr>
                <w:rFonts w:ascii="Avenir" w:eastAsia="Avenir" w:hAnsi="Avenir" w:cs="Avenir"/>
              </w:rPr>
            </w:pPr>
            <w:r>
              <w:rPr>
                <w:rFonts w:ascii="Avenir" w:eastAsia="Avenir" w:hAnsi="Avenir" w:cs="Avenir"/>
              </w:rPr>
              <w:t>4</w:t>
            </w:r>
          </w:p>
        </w:tc>
      </w:tr>
      <w:tr w:rsidR="00C14893" w14:paraId="2B67B889" w14:textId="77777777">
        <w:tc>
          <w:tcPr>
            <w:tcW w:w="1500" w:type="dxa"/>
            <w:tcMar>
              <w:top w:w="100" w:type="dxa"/>
              <w:left w:w="100" w:type="dxa"/>
              <w:bottom w:w="100" w:type="dxa"/>
              <w:right w:w="100" w:type="dxa"/>
            </w:tcMar>
          </w:tcPr>
          <w:p w14:paraId="5CB6A1D8" w14:textId="77777777" w:rsidR="00C14893" w:rsidRDefault="00000000">
            <w:pPr>
              <w:widowControl w:val="0"/>
              <w:spacing w:line="240" w:lineRule="auto"/>
              <w:rPr>
                <w:rFonts w:ascii="Avenir" w:eastAsia="Avenir" w:hAnsi="Avenir" w:cs="Avenir"/>
              </w:rPr>
            </w:pPr>
            <w:r>
              <w:rPr>
                <w:rFonts w:ascii="Avenir" w:eastAsia="Avenir" w:hAnsi="Avenir" w:cs="Avenir"/>
              </w:rPr>
              <w:t>489</w:t>
            </w:r>
          </w:p>
        </w:tc>
        <w:tc>
          <w:tcPr>
            <w:tcW w:w="5775" w:type="dxa"/>
            <w:tcMar>
              <w:top w:w="100" w:type="dxa"/>
              <w:left w:w="100" w:type="dxa"/>
              <w:bottom w:w="100" w:type="dxa"/>
              <w:right w:w="100" w:type="dxa"/>
            </w:tcMar>
          </w:tcPr>
          <w:p w14:paraId="656BC1E5" w14:textId="77777777" w:rsidR="00C14893" w:rsidRDefault="00000000">
            <w:pPr>
              <w:widowControl w:val="0"/>
              <w:spacing w:line="240" w:lineRule="auto"/>
              <w:rPr>
                <w:rFonts w:ascii="Avenir" w:eastAsia="Avenir" w:hAnsi="Avenir" w:cs="Avenir"/>
              </w:rPr>
            </w:pPr>
            <w:r>
              <w:rPr>
                <w:rFonts w:ascii="Avenir" w:eastAsia="Avenir" w:hAnsi="Avenir" w:cs="Avenir"/>
              </w:rPr>
              <w:t>Topics in Linguistics</w:t>
            </w:r>
          </w:p>
        </w:tc>
        <w:tc>
          <w:tcPr>
            <w:tcW w:w="1305" w:type="dxa"/>
            <w:tcMar>
              <w:top w:w="100" w:type="dxa"/>
              <w:left w:w="100" w:type="dxa"/>
              <w:bottom w:w="100" w:type="dxa"/>
              <w:right w:w="100" w:type="dxa"/>
            </w:tcMar>
          </w:tcPr>
          <w:p w14:paraId="71FA53A4" w14:textId="77777777" w:rsidR="00C14893" w:rsidRDefault="00000000">
            <w:pPr>
              <w:widowControl w:val="0"/>
              <w:spacing w:line="240" w:lineRule="auto"/>
              <w:rPr>
                <w:rFonts w:ascii="Avenir" w:eastAsia="Avenir" w:hAnsi="Avenir" w:cs="Avenir"/>
              </w:rPr>
            </w:pPr>
            <w:r>
              <w:rPr>
                <w:rFonts w:ascii="Avenir" w:eastAsia="Avenir" w:hAnsi="Avenir" w:cs="Avenir"/>
              </w:rPr>
              <w:t>4</w:t>
            </w:r>
          </w:p>
        </w:tc>
      </w:tr>
      <w:tr w:rsidR="00C14893" w14:paraId="5626530E" w14:textId="77777777" w:rsidTr="00031325">
        <w:trPr>
          <w:trHeight w:val="240"/>
        </w:trPr>
        <w:tc>
          <w:tcPr>
            <w:tcW w:w="8580" w:type="dxa"/>
            <w:gridSpan w:val="3"/>
            <w:tcMar>
              <w:top w:w="100" w:type="dxa"/>
              <w:left w:w="100" w:type="dxa"/>
              <w:bottom w:w="100" w:type="dxa"/>
              <w:right w:w="100" w:type="dxa"/>
            </w:tcMar>
          </w:tcPr>
          <w:p w14:paraId="451F2048" w14:textId="77777777" w:rsidR="00C14893" w:rsidRDefault="00000000">
            <w:pPr>
              <w:widowControl w:val="0"/>
              <w:spacing w:line="240" w:lineRule="auto"/>
              <w:rPr>
                <w:rFonts w:ascii="Avenir" w:eastAsia="Avenir" w:hAnsi="Avenir" w:cs="Avenir"/>
              </w:rPr>
            </w:pPr>
            <w:r>
              <w:rPr>
                <w:rFonts w:ascii="Avenir" w:eastAsia="Avenir" w:hAnsi="Avenir" w:cs="Avenir"/>
              </w:rPr>
              <w:t>Elective Approved by English Education Advisor</w:t>
            </w:r>
          </w:p>
        </w:tc>
      </w:tr>
    </w:tbl>
    <w:p w14:paraId="059D571E" w14:textId="77777777" w:rsidR="00C14893" w:rsidRDefault="00000000">
      <w:pPr>
        <w:rPr>
          <w:rFonts w:ascii="Avenir" w:eastAsia="Avenir" w:hAnsi="Avenir" w:cs="Avenir"/>
          <w:b/>
          <w:bCs/>
          <w:sz w:val="28"/>
          <w:szCs w:val="28"/>
        </w:rPr>
      </w:pPr>
      <w:r>
        <w:rPr>
          <w:rFonts w:ascii="Avenir" w:eastAsia="Avenir" w:hAnsi="Avenir" w:cs="Avenir"/>
          <w:b/>
          <w:bCs/>
          <w:sz w:val="28"/>
          <w:szCs w:val="28"/>
        </w:rPr>
        <w:lastRenderedPageBreak/>
        <w:t>Total Units: 51-52</w:t>
      </w:r>
    </w:p>
    <w:p w14:paraId="0023C057" w14:textId="77777777" w:rsidR="00C14893" w:rsidRDefault="00C14893">
      <w:pPr>
        <w:rPr>
          <w:rFonts w:ascii="Avenir" w:eastAsia="Avenir" w:hAnsi="Avenir" w:cs="Avenir"/>
          <w:b/>
          <w:bCs/>
          <w:sz w:val="28"/>
          <w:szCs w:val="28"/>
        </w:rPr>
      </w:pPr>
    </w:p>
    <w:p w14:paraId="7696840C" w14:textId="77777777" w:rsidR="00C14893" w:rsidRDefault="00000000">
      <w:pPr>
        <w:rPr>
          <w:rFonts w:ascii="Avenir" w:eastAsia="Avenir" w:hAnsi="Avenir" w:cs="Avenir"/>
          <w:b/>
          <w:bCs/>
          <w:sz w:val="26"/>
          <w:szCs w:val="26"/>
        </w:rPr>
      </w:pPr>
      <w:r>
        <w:rPr>
          <w:rFonts w:ascii="Avenir" w:eastAsia="Avenir" w:hAnsi="Avenir" w:cs="Avenir"/>
          <w:b/>
          <w:bCs/>
          <w:sz w:val="26"/>
          <w:szCs w:val="26"/>
        </w:rPr>
        <w:t xml:space="preserve">English Education Concentration and Subject Matter Competency </w:t>
      </w:r>
    </w:p>
    <w:p w14:paraId="0754B447" w14:textId="77777777" w:rsidR="00C14893" w:rsidRDefault="00C14893">
      <w:pPr>
        <w:rPr>
          <w:rFonts w:ascii="Avenir" w:eastAsia="Avenir" w:hAnsi="Avenir" w:cs="Avenir"/>
          <w:b/>
          <w:bCs/>
          <w:sz w:val="12"/>
          <w:szCs w:val="12"/>
        </w:rPr>
      </w:pPr>
    </w:p>
    <w:p w14:paraId="5794C9A7" w14:textId="0E78A803" w:rsidR="00C14893" w:rsidRDefault="00000000">
      <w:pPr>
        <w:rPr>
          <w:rFonts w:ascii="Avenir" w:eastAsia="Avenir" w:hAnsi="Avenir" w:cs="Avenir"/>
          <w:sz w:val="24"/>
          <w:szCs w:val="24"/>
        </w:rPr>
      </w:pPr>
      <w:r>
        <w:rPr>
          <w:rFonts w:ascii="Avenir" w:eastAsia="Avenir" w:hAnsi="Avenir" w:cs="Avenir"/>
          <w:sz w:val="24"/>
          <w:szCs w:val="24"/>
        </w:rPr>
        <w:t xml:space="preserve">The above program of courses is approved by the California Commission on Teacher Credentialing for the English Single Subject Matter Requirement for secondary teaching (middle school and high school). All courses within SSU’s English Subject Matter Waiver Program, the English Education Concentration of the English Major, must be passed with a grade of C or better to qualify for the waiver. Please note, however, that an overall GPA of 3.0 or better is required for this </w:t>
      </w:r>
      <w:r w:rsidR="003F28F8">
        <w:rPr>
          <w:rFonts w:ascii="Avenir" w:eastAsia="Avenir" w:hAnsi="Avenir" w:cs="Avenir"/>
          <w:sz w:val="24"/>
          <w:szCs w:val="24"/>
        </w:rPr>
        <w:t>program</w:t>
      </w:r>
      <w:r>
        <w:rPr>
          <w:rFonts w:ascii="Avenir" w:eastAsia="Avenir" w:hAnsi="Avenir" w:cs="Avenir"/>
          <w:sz w:val="24"/>
          <w:szCs w:val="24"/>
        </w:rPr>
        <w:t>.</w:t>
      </w:r>
    </w:p>
    <w:p w14:paraId="0208FEE9" w14:textId="77777777" w:rsidR="00C14893" w:rsidRDefault="00C14893">
      <w:pPr>
        <w:rPr>
          <w:rFonts w:ascii="Avenir" w:eastAsia="Avenir" w:hAnsi="Avenir" w:cs="Avenir"/>
          <w:b/>
          <w:bCs/>
          <w:sz w:val="26"/>
          <w:szCs w:val="26"/>
        </w:rPr>
      </w:pPr>
    </w:p>
    <w:p w14:paraId="2E27F20F" w14:textId="77777777" w:rsidR="00C14893" w:rsidRDefault="00000000">
      <w:pPr>
        <w:rPr>
          <w:rFonts w:ascii="Avenir" w:eastAsia="Avenir" w:hAnsi="Avenir" w:cs="Avenir"/>
          <w:sz w:val="24"/>
          <w:szCs w:val="24"/>
        </w:rPr>
      </w:pPr>
      <w:r>
        <w:rPr>
          <w:rFonts w:ascii="Avenir" w:eastAsia="Avenir" w:hAnsi="Avenir" w:cs="Avenir"/>
          <w:sz w:val="24"/>
          <w:szCs w:val="24"/>
        </w:rPr>
        <w:t xml:space="preserve">Students who intend to apply to a California-based Single Subject Credential Program will complete the 20 hours of Field Experience required for admission to such programs across ENGL 491, 492, and 496. </w:t>
      </w:r>
    </w:p>
    <w:p w14:paraId="4D7DF2E1" w14:textId="77777777" w:rsidR="00C14893" w:rsidRDefault="00C14893">
      <w:pPr>
        <w:rPr>
          <w:rFonts w:ascii="Avenir" w:eastAsia="Avenir" w:hAnsi="Avenir" w:cs="Avenir"/>
          <w:sz w:val="24"/>
          <w:szCs w:val="24"/>
        </w:rPr>
      </w:pPr>
    </w:p>
    <w:p w14:paraId="73DB92E1" w14:textId="77777777" w:rsidR="00C14893" w:rsidRDefault="00000000">
      <w:pPr>
        <w:rPr>
          <w:rFonts w:ascii="Avenir" w:eastAsia="Avenir" w:hAnsi="Avenir" w:cs="Avenir"/>
          <w:sz w:val="24"/>
          <w:szCs w:val="24"/>
        </w:rPr>
      </w:pPr>
      <w:r>
        <w:rPr>
          <w:rFonts w:ascii="Avenir" w:eastAsia="Avenir" w:hAnsi="Avenir" w:cs="Avenir"/>
          <w:sz w:val="24"/>
          <w:szCs w:val="24"/>
        </w:rPr>
        <w:t xml:space="preserve">Students who intend to apply to Sonoma State’s Single Subject Credential Program in the SSU School of Education should complete EDSS 417: School and Society (3 units) and EDSS 418: Development in Adolescence and Emerging Adulthood (3 units) which count as upper division GE credit. Students applying to credential programs at other universities should inquire about other programs’ prerequisites. </w:t>
      </w:r>
    </w:p>
    <w:p w14:paraId="499EA638" w14:textId="77777777" w:rsidR="00C14893" w:rsidRDefault="00C14893">
      <w:pPr>
        <w:rPr>
          <w:rFonts w:ascii="Avenir" w:eastAsia="Avenir" w:hAnsi="Avenir" w:cs="Avenir"/>
          <w:b/>
          <w:bCs/>
          <w:sz w:val="24"/>
          <w:szCs w:val="24"/>
        </w:rPr>
      </w:pPr>
    </w:p>
    <w:sectPr w:rsidR="00C14893">
      <w:headerReference w:type="default" r:id="rId6"/>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FFA9F" w14:textId="77777777" w:rsidR="00EC487C" w:rsidRDefault="00EC487C">
      <w:pPr>
        <w:spacing w:line="240" w:lineRule="auto"/>
      </w:pPr>
      <w:r>
        <w:separator/>
      </w:r>
    </w:p>
  </w:endnote>
  <w:endnote w:type="continuationSeparator" w:id="0">
    <w:p w14:paraId="4804574E" w14:textId="77777777" w:rsidR="00EC487C" w:rsidRDefault="00EC48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20DBE74A-7BCD-F34C-919B-1B3BAFF26B84}"/>
    <w:embedItalic r:id="rId2" w:fontKey="{137F1E37-E9D3-4F4E-9DD3-F86B5DD7951F}"/>
  </w:font>
  <w:font w:name="Times New Roman">
    <w:panose1 w:val="02020603050405020304"/>
    <w:charset w:val="00"/>
    <w:family w:val="roman"/>
    <w:pitch w:val="variable"/>
    <w:sig w:usb0="E0002EFF" w:usb1="C000785B" w:usb2="00000009" w:usb3="00000000" w:csb0="000001FF" w:csb1="00000000"/>
    <w:embedRegular r:id="rId3" w:fontKey="{13C8BDF4-DA2D-A847-B994-3876429123CC}"/>
  </w:font>
  <w:font w:name="Avenir">
    <w:panose1 w:val="02000503020000020003"/>
    <w:charset w:val="4D"/>
    <w:family w:val="swiss"/>
    <w:pitch w:val="variable"/>
    <w:sig w:usb0="800000AF" w:usb1="5000204A" w:usb2="00000000" w:usb3="00000000" w:csb0="0000009B" w:csb1="00000000"/>
    <w:embedRegular r:id="rId4" w:fontKey="{38E12127-34CA-4B42-8161-D9974BCE9A4A}"/>
    <w:embedBold r:id="rId5" w:fontKey="{670365D3-4182-634D-9E6A-B3202D856C40}"/>
  </w:font>
  <w:font w:name="Calibri">
    <w:panose1 w:val="020F0502020204030204"/>
    <w:charset w:val="00"/>
    <w:family w:val="swiss"/>
    <w:pitch w:val="variable"/>
    <w:sig w:usb0="E4002EFF" w:usb1="C200247B" w:usb2="00000009" w:usb3="00000000" w:csb0="000001FF" w:csb1="00000000"/>
    <w:embedRegular r:id="rId6" w:fontKey="{39DFBEA9-D39D-AF47-B2B9-499720D8FBFE}"/>
  </w:font>
  <w:font w:name="Cambria">
    <w:panose1 w:val="02040503050406030204"/>
    <w:charset w:val="00"/>
    <w:family w:val="roman"/>
    <w:pitch w:val="variable"/>
    <w:sig w:usb0="E00006FF" w:usb1="420024FF" w:usb2="02000000" w:usb3="00000000" w:csb0="0000019F" w:csb1="00000000"/>
    <w:embedRegular r:id="rId7" w:fontKey="{4F51A7EB-9CE4-4B43-833A-B9CA9246165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8747E" w14:textId="284B3040" w:rsidR="00C14893" w:rsidRDefault="00000000">
    <w:pPr>
      <w:rPr>
        <w:rFonts w:ascii="Avenir" w:eastAsia="Avenir" w:hAnsi="Avenir" w:cs="Avenir"/>
      </w:rPr>
    </w:pPr>
    <w:r>
      <w:rPr>
        <w:rFonts w:ascii="Avenir" w:eastAsia="Avenir" w:hAnsi="Avenir" w:cs="Avenir"/>
      </w:rPr>
      <w:t>English Education/Single Subject Concentration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C7044" w14:textId="77777777" w:rsidR="00EC487C" w:rsidRDefault="00EC487C">
      <w:pPr>
        <w:spacing w:line="240" w:lineRule="auto"/>
      </w:pPr>
      <w:r>
        <w:separator/>
      </w:r>
    </w:p>
  </w:footnote>
  <w:footnote w:type="continuationSeparator" w:id="0">
    <w:p w14:paraId="795D1E21" w14:textId="77777777" w:rsidR="00EC487C" w:rsidRDefault="00EC48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FB00A" w14:textId="77777777" w:rsidR="00C14893" w:rsidRDefault="00000000">
    <w:pPr>
      <w:rPr>
        <w:rFonts w:ascii="Avenir" w:eastAsia="Avenir" w:hAnsi="Avenir" w:cs="Avenir"/>
      </w:rPr>
    </w:pPr>
    <w:r>
      <w:rPr>
        <w:rFonts w:ascii="Avenir" w:eastAsia="Avenir" w:hAnsi="Avenir" w:cs="Avenir"/>
      </w:rPr>
      <w:t>English Major</w:t>
    </w:r>
    <w:r>
      <w:rPr>
        <w:rFonts w:ascii="Avenir" w:eastAsia="Avenir" w:hAnsi="Avenir" w:cs="Avenir"/>
      </w:rPr>
      <w:tab/>
    </w:r>
    <w:r>
      <w:rPr>
        <w:rFonts w:ascii="Avenir" w:eastAsia="Avenir" w:hAnsi="Avenir" w:cs="Avenir"/>
      </w:rPr>
      <w:tab/>
    </w:r>
    <w:r>
      <w:rPr>
        <w:rFonts w:ascii="Avenir" w:eastAsia="Avenir" w:hAnsi="Avenir" w:cs="Avenir"/>
      </w:rPr>
      <w:tab/>
    </w:r>
    <w:r>
      <w:rPr>
        <w:rFonts w:ascii="Avenir" w:eastAsia="Avenir" w:hAnsi="Avenir" w:cs="Avenir"/>
      </w:rPr>
      <w:tab/>
    </w:r>
    <w:r>
      <w:rPr>
        <w:rFonts w:ascii="Avenir" w:eastAsia="Avenir" w:hAnsi="Avenir" w:cs="Avenir"/>
      </w:rPr>
      <w:tab/>
    </w:r>
    <w:r>
      <w:rPr>
        <w:rFonts w:ascii="Avenir" w:eastAsia="Avenir" w:hAnsi="Avenir" w:cs="Avenir"/>
      </w:rPr>
      <w:tab/>
    </w:r>
    <w:r>
      <w:rPr>
        <w:rFonts w:ascii="Avenir" w:eastAsia="Avenir" w:hAnsi="Avenir" w:cs="Avenir"/>
      </w:rPr>
      <w:tab/>
    </w:r>
    <w:r>
      <w:rPr>
        <w:rFonts w:ascii="Avenir" w:eastAsia="Avenir" w:hAnsi="Avenir" w:cs="Avenir"/>
      </w:rPr>
      <w:tab/>
      <w:t>SSU Department of English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893"/>
    <w:rsid w:val="00031325"/>
    <w:rsid w:val="003F28F8"/>
    <w:rsid w:val="009B593A"/>
    <w:rsid w:val="00C14893"/>
    <w:rsid w:val="00EC487C"/>
    <w:rsid w:val="00F67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A83307"/>
  <w15:docId w15:val="{BC8D3D0D-4520-3447-94B2-F8FF66F61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paragraph" w:styleId="Header">
    <w:name w:val="header"/>
    <w:basedOn w:val="Normal"/>
    <w:link w:val="HeaderChar"/>
    <w:uiPriority w:val="99"/>
    <w:unhideWhenUsed/>
    <w:rsid w:val="00031325"/>
    <w:pPr>
      <w:tabs>
        <w:tab w:val="center" w:pos="4680"/>
        <w:tab w:val="right" w:pos="9360"/>
      </w:tabs>
      <w:spacing w:line="240" w:lineRule="auto"/>
    </w:pPr>
  </w:style>
  <w:style w:type="character" w:customStyle="1" w:styleId="HeaderChar">
    <w:name w:val="Header Char"/>
    <w:basedOn w:val="DefaultParagraphFont"/>
    <w:link w:val="Header"/>
    <w:uiPriority w:val="99"/>
    <w:rsid w:val="00031325"/>
  </w:style>
  <w:style w:type="paragraph" w:styleId="Footer">
    <w:name w:val="footer"/>
    <w:basedOn w:val="Normal"/>
    <w:link w:val="FooterChar"/>
    <w:uiPriority w:val="99"/>
    <w:unhideWhenUsed/>
    <w:rsid w:val="00031325"/>
    <w:pPr>
      <w:tabs>
        <w:tab w:val="center" w:pos="4680"/>
        <w:tab w:val="right" w:pos="9360"/>
      </w:tabs>
      <w:spacing w:line="240" w:lineRule="auto"/>
    </w:pPr>
  </w:style>
  <w:style w:type="character" w:customStyle="1" w:styleId="FooterChar">
    <w:name w:val="Footer Char"/>
    <w:basedOn w:val="DefaultParagraphFont"/>
    <w:link w:val="Footer"/>
    <w:uiPriority w:val="99"/>
    <w:rsid w:val="00031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Theresa Stone</cp:lastModifiedBy>
  <cp:revision>3</cp:revision>
  <dcterms:created xsi:type="dcterms:W3CDTF">2026-05-21T22:36:00Z</dcterms:created>
  <dcterms:modified xsi:type="dcterms:W3CDTF">2026-05-21T22:56:00Z</dcterms:modified>
</cp:coreProperties>
</file>